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B76E9">
        <w:trPr>
          <w:trHeight w:hRule="exact" w:val="1528"/>
        </w:trPr>
        <w:tc>
          <w:tcPr>
            <w:tcW w:w="143" w:type="dxa"/>
          </w:tcPr>
          <w:p w:rsidR="00CB76E9" w:rsidRDefault="00CB76E9"/>
        </w:tc>
        <w:tc>
          <w:tcPr>
            <w:tcW w:w="285" w:type="dxa"/>
          </w:tcPr>
          <w:p w:rsidR="00CB76E9" w:rsidRDefault="00CB76E9"/>
        </w:tc>
        <w:tc>
          <w:tcPr>
            <w:tcW w:w="710" w:type="dxa"/>
          </w:tcPr>
          <w:p w:rsidR="00CB76E9" w:rsidRDefault="00CB76E9"/>
        </w:tc>
        <w:tc>
          <w:tcPr>
            <w:tcW w:w="1419" w:type="dxa"/>
          </w:tcPr>
          <w:p w:rsidR="00CB76E9" w:rsidRDefault="00CB76E9"/>
        </w:tc>
        <w:tc>
          <w:tcPr>
            <w:tcW w:w="1419" w:type="dxa"/>
          </w:tcPr>
          <w:p w:rsidR="00CB76E9" w:rsidRDefault="00CB76E9"/>
        </w:tc>
        <w:tc>
          <w:tcPr>
            <w:tcW w:w="710" w:type="dxa"/>
          </w:tcPr>
          <w:p w:rsidR="00CB76E9" w:rsidRDefault="00CB76E9"/>
        </w:tc>
        <w:tc>
          <w:tcPr>
            <w:tcW w:w="5543" w:type="dxa"/>
            <w:gridSpan w:val="4"/>
            <w:shd w:val="clear" w:color="000000" w:fill="FFFFFF"/>
            <w:tcMar>
              <w:left w:w="34" w:type="dxa"/>
              <w:right w:w="34" w:type="dxa"/>
            </w:tcMar>
          </w:tcPr>
          <w:p w:rsidR="00CB76E9" w:rsidRDefault="00F14900">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30.08.2021 №94.</w:t>
            </w:r>
          </w:p>
        </w:tc>
      </w:tr>
      <w:tr w:rsidR="00CB76E9">
        <w:trPr>
          <w:trHeight w:hRule="exact" w:val="138"/>
        </w:trPr>
        <w:tc>
          <w:tcPr>
            <w:tcW w:w="143" w:type="dxa"/>
          </w:tcPr>
          <w:p w:rsidR="00CB76E9" w:rsidRDefault="00CB76E9"/>
        </w:tc>
        <w:tc>
          <w:tcPr>
            <w:tcW w:w="285" w:type="dxa"/>
          </w:tcPr>
          <w:p w:rsidR="00CB76E9" w:rsidRDefault="00CB76E9"/>
        </w:tc>
        <w:tc>
          <w:tcPr>
            <w:tcW w:w="710" w:type="dxa"/>
          </w:tcPr>
          <w:p w:rsidR="00CB76E9" w:rsidRDefault="00CB76E9"/>
        </w:tc>
        <w:tc>
          <w:tcPr>
            <w:tcW w:w="1419" w:type="dxa"/>
          </w:tcPr>
          <w:p w:rsidR="00CB76E9" w:rsidRDefault="00CB76E9"/>
        </w:tc>
        <w:tc>
          <w:tcPr>
            <w:tcW w:w="1419" w:type="dxa"/>
          </w:tcPr>
          <w:p w:rsidR="00CB76E9" w:rsidRDefault="00CB76E9"/>
        </w:tc>
        <w:tc>
          <w:tcPr>
            <w:tcW w:w="710" w:type="dxa"/>
          </w:tcPr>
          <w:p w:rsidR="00CB76E9" w:rsidRDefault="00CB76E9"/>
        </w:tc>
        <w:tc>
          <w:tcPr>
            <w:tcW w:w="426" w:type="dxa"/>
          </w:tcPr>
          <w:p w:rsidR="00CB76E9" w:rsidRDefault="00CB76E9"/>
        </w:tc>
        <w:tc>
          <w:tcPr>
            <w:tcW w:w="1277" w:type="dxa"/>
          </w:tcPr>
          <w:p w:rsidR="00CB76E9" w:rsidRDefault="00CB76E9"/>
        </w:tc>
        <w:tc>
          <w:tcPr>
            <w:tcW w:w="993" w:type="dxa"/>
          </w:tcPr>
          <w:p w:rsidR="00CB76E9" w:rsidRDefault="00CB76E9"/>
        </w:tc>
        <w:tc>
          <w:tcPr>
            <w:tcW w:w="2836" w:type="dxa"/>
          </w:tcPr>
          <w:p w:rsidR="00CB76E9" w:rsidRDefault="00CB76E9"/>
        </w:tc>
      </w:tr>
      <w:tr w:rsidR="00CB76E9">
        <w:trPr>
          <w:trHeight w:hRule="exact" w:val="585"/>
        </w:trPr>
        <w:tc>
          <w:tcPr>
            <w:tcW w:w="10221" w:type="dxa"/>
            <w:gridSpan w:val="10"/>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B76E9" w:rsidRDefault="00F1490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B76E9">
        <w:trPr>
          <w:trHeight w:hRule="exact" w:val="314"/>
        </w:trPr>
        <w:tc>
          <w:tcPr>
            <w:tcW w:w="10221" w:type="dxa"/>
            <w:gridSpan w:val="10"/>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B76E9">
        <w:trPr>
          <w:trHeight w:hRule="exact" w:val="211"/>
        </w:trPr>
        <w:tc>
          <w:tcPr>
            <w:tcW w:w="143" w:type="dxa"/>
          </w:tcPr>
          <w:p w:rsidR="00CB76E9" w:rsidRDefault="00CB76E9"/>
        </w:tc>
        <w:tc>
          <w:tcPr>
            <w:tcW w:w="285" w:type="dxa"/>
          </w:tcPr>
          <w:p w:rsidR="00CB76E9" w:rsidRDefault="00CB76E9"/>
        </w:tc>
        <w:tc>
          <w:tcPr>
            <w:tcW w:w="710" w:type="dxa"/>
          </w:tcPr>
          <w:p w:rsidR="00CB76E9" w:rsidRDefault="00CB76E9"/>
        </w:tc>
        <w:tc>
          <w:tcPr>
            <w:tcW w:w="1419" w:type="dxa"/>
          </w:tcPr>
          <w:p w:rsidR="00CB76E9" w:rsidRDefault="00CB76E9"/>
        </w:tc>
        <w:tc>
          <w:tcPr>
            <w:tcW w:w="1419" w:type="dxa"/>
          </w:tcPr>
          <w:p w:rsidR="00CB76E9" w:rsidRDefault="00CB76E9"/>
        </w:tc>
        <w:tc>
          <w:tcPr>
            <w:tcW w:w="710" w:type="dxa"/>
          </w:tcPr>
          <w:p w:rsidR="00CB76E9" w:rsidRDefault="00CB76E9"/>
        </w:tc>
        <w:tc>
          <w:tcPr>
            <w:tcW w:w="426" w:type="dxa"/>
          </w:tcPr>
          <w:p w:rsidR="00CB76E9" w:rsidRDefault="00CB76E9"/>
        </w:tc>
        <w:tc>
          <w:tcPr>
            <w:tcW w:w="1277" w:type="dxa"/>
          </w:tcPr>
          <w:p w:rsidR="00CB76E9" w:rsidRDefault="00CB76E9"/>
        </w:tc>
        <w:tc>
          <w:tcPr>
            <w:tcW w:w="993" w:type="dxa"/>
          </w:tcPr>
          <w:p w:rsidR="00CB76E9" w:rsidRDefault="00CB76E9"/>
        </w:tc>
        <w:tc>
          <w:tcPr>
            <w:tcW w:w="2836" w:type="dxa"/>
          </w:tcPr>
          <w:p w:rsidR="00CB76E9" w:rsidRDefault="00CB76E9"/>
        </w:tc>
      </w:tr>
      <w:tr w:rsidR="00CB76E9">
        <w:trPr>
          <w:trHeight w:hRule="exact" w:val="277"/>
        </w:trPr>
        <w:tc>
          <w:tcPr>
            <w:tcW w:w="143" w:type="dxa"/>
          </w:tcPr>
          <w:p w:rsidR="00CB76E9" w:rsidRDefault="00CB76E9"/>
        </w:tc>
        <w:tc>
          <w:tcPr>
            <w:tcW w:w="285" w:type="dxa"/>
          </w:tcPr>
          <w:p w:rsidR="00CB76E9" w:rsidRDefault="00CB76E9"/>
        </w:tc>
        <w:tc>
          <w:tcPr>
            <w:tcW w:w="710" w:type="dxa"/>
          </w:tcPr>
          <w:p w:rsidR="00CB76E9" w:rsidRDefault="00CB76E9"/>
        </w:tc>
        <w:tc>
          <w:tcPr>
            <w:tcW w:w="1419" w:type="dxa"/>
          </w:tcPr>
          <w:p w:rsidR="00CB76E9" w:rsidRDefault="00CB76E9"/>
        </w:tc>
        <w:tc>
          <w:tcPr>
            <w:tcW w:w="1419" w:type="dxa"/>
          </w:tcPr>
          <w:p w:rsidR="00CB76E9" w:rsidRDefault="00CB76E9"/>
        </w:tc>
        <w:tc>
          <w:tcPr>
            <w:tcW w:w="710" w:type="dxa"/>
          </w:tcPr>
          <w:p w:rsidR="00CB76E9" w:rsidRDefault="00CB76E9"/>
        </w:tc>
        <w:tc>
          <w:tcPr>
            <w:tcW w:w="426" w:type="dxa"/>
          </w:tcPr>
          <w:p w:rsidR="00CB76E9" w:rsidRDefault="00CB76E9"/>
        </w:tc>
        <w:tc>
          <w:tcPr>
            <w:tcW w:w="1277" w:type="dxa"/>
          </w:tcPr>
          <w:p w:rsidR="00CB76E9" w:rsidRDefault="00CB76E9"/>
        </w:tc>
        <w:tc>
          <w:tcPr>
            <w:tcW w:w="3842" w:type="dxa"/>
            <w:gridSpan w:val="2"/>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УТВЕРЖДАЮ</w:t>
            </w:r>
          </w:p>
        </w:tc>
      </w:tr>
      <w:tr w:rsidR="00CB76E9">
        <w:trPr>
          <w:trHeight w:hRule="exact" w:val="138"/>
        </w:trPr>
        <w:tc>
          <w:tcPr>
            <w:tcW w:w="143" w:type="dxa"/>
          </w:tcPr>
          <w:p w:rsidR="00CB76E9" w:rsidRDefault="00CB76E9"/>
        </w:tc>
        <w:tc>
          <w:tcPr>
            <w:tcW w:w="285" w:type="dxa"/>
          </w:tcPr>
          <w:p w:rsidR="00CB76E9" w:rsidRDefault="00CB76E9"/>
        </w:tc>
        <w:tc>
          <w:tcPr>
            <w:tcW w:w="710" w:type="dxa"/>
          </w:tcPr>
          <w:p w:rsidR="00CB76E9" w:rsidRDefault="00CB76E9"/>
        </w:tc>
        <w:tc>
          <w:tcPr>
            <w:tcW w:w="1419" w:type="dxa"/>
          </w:tcPr>
          <w:p w:rsidR="00CB76E9" w:rsidRDefault="00CB76E9"/>
        </w:tc>
        <w:tc>
          <w:tcPr>
            <w:tcW w:w="1419" w:type="dxa"/>
          </w:tcPr>
          <w:p w:rsidR="00CB76E9" w:rsidRDefault="00CB76E9"/>
        </w:tc>
        <w:tc>
          <w:tcPr>
            <w:tcW w:w="710" w:type="dxa"/>
          </w:tcPr>
          <w:p w:rsidR="00CB76E9" w:rsidRDefault="00CB76E9"/>
        </w:tc>
        <w:tc>
          <w:tcPr>
            <w:tcW w:w="426" w:type="dxa"/>
          </w:tcPr>
          <w:p w:rsidR="00CB76E9" w:rsidRDefault="00CB76E9"/>
        </w:tc>
        <w:tc>
          <w:tcPr>
            <w:tcW w:w="1277" w:type="dxa"/>
          </w:tcPr>
          <w:p w:rsidR="00CB76E9" w:rsidRDefault="00CB76E9"/>
        </w:tc>
        <w:tc>
          <w:tcPr>
            <w:tcW w:w="993" w:type="dxa"/>
          </w:tcPr>
          <w:p w:rsidR="00CB76E9" w:rsidRDefault="00CB76E9"/>
        </w:tc>
        <w:tc>
          <w:tcPr>
            <w:tcW w:w="2836" w:type="dxa"/>
          </w:tcPr>
          <w:p w:rsidR="00CB76E9" w:rsidRDefault="00CB76E9"/>
        </w:tc>
      </w:tr>
      <w:tr w:rsidR="00CB76E9">
        <w:trPr>
          <w:trHeight w:hRule="exact" w:val="277"/>
        </w:trPr>
        <w:tc>
          <w:tcPr>
            <w:tcW w:w="143" w:type="dxa"/>
          </w:tcPr>
          <w:p w:rsidR="00CB76E9" w:rsidRDefault="00CB76E9"/>
        </w:tc>
        <w:tc>
          <w:tcPr>
            <w:tcW w:w="285" w:type="dxa"/>
          </w:tcPr>
          <w:p w:rsidR="00CB76E9" w:rsidRDefault="00CB76E9"/>
        </w:tc>
        <w:tc>
          <w:tcPr>
            <w:tcW w:w="710" w:type="dxa"/>
          </w:tcPr>
          <w:p w:rsidR="00CB76E9" w:rsidRDefault="00CB76E9"/>
        </w:tc>
        <w:tc>
          <w:tcPr>
            <w:tcW w:w="1419" w:type="dxa"/>
          </w:tcPr>
          <w:p w:rsidR="00CB76E9" w:rsidRDefault="00CB76E9"/>
        </w:tc>
        <w:tc>
          <w:tcPr>
            <w:tcW w:w="1419" w:type="dxa"/>
          </w:tcPr>
          <w:p w:rsidR="00CB76E9" w:rsidRDefault="00CB76E9"/>
        </w:tc>
        <w:tc>
          <w:tcPr>
            <w:tcW w:w="710" w:type="dxa"/>
          </w:tcPr>
          <w:p w:rsidR="00CB76E9" w:rsidRDefault="00CB76E9"/>
        </w:tc>
        <w:tc>
          <w:tcPr>
            <w:tcW w:w="426" w:type="dxa"/>
          </w:tcPr>
          <w:p w:rsidR="00CB76E9" w:rsidRDefault="00CB76E9"/>
        </w:tc>
        <w:tc>
          <w:tcPr>
            <w:tcW w:w="1277" w:type="dxa"/>
          </w:tcPr>
          <w:p w:rsidR="00CB76E9" w:rsidRDefault="00CB76E9"/>
        </w:tc>
        <w:tc>
          <w:tcPr>
            <w:tcW w:w="3842" w:type="dxa"/>
            <w:gridSpan w:val="2"/>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B76E9">
        <w:trPr>
          <w:trHeight w:hRule="exact" w:val="138"/>
        </w:trPr>
        <w:tc>
          <w:tcPr>
            <w:tcW w:w="143" w:type="dxa"/>
          </w:tcPr>
          <w:p w:rsidR="00CB76E9" w:rsidRDefault="00CB76E9"/>
        </w:tc>
        <w:tc>
          <w:tcPr>
            <w:tcW w:w="285" w:type="dxa"/>
          </w:tcPr>
          <w:p w:rsidR="00CB76E9" w:rsidRDefault="00CB76E9"/>
        </w:tc>
        <w:tc>
          <w:tcPr>
            <w:tcW w:w="710" w:type="dxa"/>
          </w:tcPr>
          <w:p w:rsidR="00CB76E9" w:rsidRDefault="00CB76E9"/>
        </w:tc>
        <w:tc>
          <w:tcPr>
            <w:tcW w:w="1419" w:type="dxa"/>
          </w:tcPr>
          <w:p w:rsidR="00CB76E9" w:rsidRDefault="00CB76E9"/>
        </w:tc>
        <w:tc>
          <w:tcPr>
            <w:tcW w:w="1419" w:type="dxa"/>
          </w:tcPr>
          <w:p w:rsidR="00CB76E9" w:rsidRDefault="00CB76E9"/>
        </w:tc>
        <w:tc>
          <w:tcPr>
            <w:tcW w:w="710" w:type="dxa"/>
          </w:tcPr>
          <w:p w:rsidR="00CB76E9" w:rsidRDefault="00CB76E9"/>
        </w:tc>
        <w:tc>
          <w:tcPr>
            <w:tcW w:w="426" w:type="dxa"/>
          </w:tcPr>
          <w:p w:rsidR="00CB76E9" w:rsidRDefault="00CB76E9"/>
        </w:tc>
        <w:tc>
          <w:tcPr>
            <w:tcW w:w="1277" w:type="dxa"/>
          </w:tcPr>
          <w:p w:rsidR="00CB76E9" w:rsidRDefault="00CB76E9"/>
        </w:tc>
        <w:tc>
          <w:tcPr>
            <w:tcW w:w="993" w:type="dxa"/>
          </w:tcPr>
          <w:p w:rsidR="00CB76E9" w:rsidRDefault="00CB76E9"/>
        </w:tc>
        <w:tc>
          <w:tcPr>
            <w:tcW w:w="2836" w:type="dxa"/>
          </w:tcPr>
          <w:p w:rsidR="00CB76E9" w:rsidRDefault="00CB76E9"/>
        </w:tc>
      </w:tr>
      <w:tr w:rsidR="00CB76E9">
        <w:trPr>
          <w:trHeight w:hRule="exact" w:val="277"/>
        </w:trPr>
        <w:tc>
          <w:tcPr>
            <w:tcW w:w="143" w:type="dxa"/>
          </w:tcPr>
          <w:p w:rsidR="00CB76E9" w:rsidRDefault="00CB76E9"/>
        </w:tc>
        <w:tc>
          <w:tcPr>
            <w:tcW w:w="285" w:type="dxa"/>
          </w:tcPr>
          <w:p w:rsidR="00CB76E9" w:rsidRDefault="00CB76E9"/>
        </w:tc>
        <w:tc>
          <w:tcPr>
            <w:tcW w:w="710" w:type="dxa"/>
          </w:tcPr>
          <w:p w:rsidR="00CB76E9" w:rsidRDefault="00CB76E9"/>
        </w:tc>
        <w:tc>
          <w:tcPr>
            <w:tcW w:w="1419" w:type="dxa"/>
          </w:tcPr>
          <w:p w:rsidR="00CB76E9" w:rsidRDefault="00CB76E9"/>
        </w:tc>
        <w:tc>
          <w:tcPr>
            <w:tcW w:w="1419" w:type="dxa"/>
          </w:tcPr>
          <w:p w:rsidR="00CB76E9" w:rsidRDefault="00CB76E9"/>
        </w:tc>
        <w:tc>
          <w:tcPr>
            <w:tcW w:w="710" w:type="dxa"/>
          </w:tcPr>
          <w:p w:rsidR="00CB76E9" w:rsidRDefault="00CB76E9"/>
        </w:tc>
        <w:tc>
          <w:tcPr>
            <w:tcW w:w="426" w:type="dxa"/>
          </w:tcPr>
          <w:p w:rsidR="00CB76E9" w:rsidRDefault="00CB76E9"/>
        </w:tc>
        <w:tc>
          <w:tcPr>
            <w:tcW w:w="1277" w:type="dxa"/>
          </w:tcPr>
          <w:p w:rsidR="00CB76E9" w:rsidRDefault="00CB76E9"/>
        </w:tc>
        <w:tc>
          <w:tcPr>
            <w:tcW w:w="3842" w:type="dxa"/>
            <w:gridSpan w:val="2"/>
            <w:shd w:val="clear" w:color="000000" w:fill="FFFFFF"/>
            <w:tcMar>
              <w:left w:w="34" w:type="dxa"/>
              <w:right w:w="34" w:type="dxa"/>
            </w:tcMar>
          </w:tcPr>
          <w:p w:rsidR="00CB76E9" w:rsidRDefault="00F1490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B76E9">
        <w:trPr>
          <w:trHeight w:hRule="exact" w:val="138"/>
        </w:trPr>
        <w:tc>
          <w:tcPr>
            <w:tcW w:w="143" w:type="dxa"/>
          </w:tcPr>
          <w:p w:rsidR="00CB76E9" w:rsidRDefault="00CB76E9"/>
        </w:tc>
        <w:tc>
          <w:tcPr>
            <w:tcW w:w="285" w:type="dxa"/>
          </w:tcPr>
          <w:p w:rsidR="00CB76E9" w:rsidRDefault="00CB76E9"/>
        </w:tc>
        <w:tc>
          <w:tcPr>
            <w:tcW w:w="710" w:type="dxa"/>
          </w:tcPr>
          <w:p w:rsidR="00CB76E9" w:rsidRDefault="00CB76E9"/>
        </w:tc>
        <w:tc>
          <w:tcPr>
            <w:tcW w:w="1419" w:type="dxa"/>
          </w:tcPr>
          <w:p w:rsidR="00CB76E9" w:rsidRDefault="00CB76E9"/>
        </w:tc>
        <w:tc>
          <w:tcPr>
            <w:tcW w:w="1419" w:type="dxa"/>
          </w:tcPr>
          <w:p w:rsidR="00CB76E9" w:rsidRDefault="00CB76E9"/>
        </w:tc>
        <w:tc>
          <w:tcPr>
            <w:tcW w:w="710" w:type="dxa"/>
          </w:tcPr>
          <w:p w:rsidR="00CB76E9" w:rsidRDefault="00CB76E9"/>
        </w:tc>
        <w:tc>
          <w:tcPr>
            <w:tcW w:w="426" w:type="dxa"/>
          </w:tcPr>
          <w:p w:rsidR="00CB76E9" w:rsidRDefault="00CB76E9"/>
        </w:tc>
        <w:tc>
          <w:tcPr>
            <w:tcW w:w="1277" w:type="dxa"/>
          </w:tcPr>
          <w:p w:rsidR="00CB76E9" w:rsidRDefault="00CB76E9"/>
        </w:tc>
        <w:tc>
          <w:tcPr>
            <w:tcW w:w="993" w:type="dxa"/>
          </w:tcPr>
          <w:p w:rsidR="00CB76E9" w:rsidRDefault="00CB76E9"/>
        </w:tc>
        <w:tc>
          <w:tcPr>
            <w:tcW w:w="2836" w:type="dxa"/>
          </w:tcPr>
          <w:p w:rsidR="00CB76E9" w:rsidRDefault="00CB76E9"/>
        </w:tc>
      </w:tr>
      <w:tr w:rsidR="00CB76E9">
        <w:trPr>
          <w:trHeight w:hRule="exact" w:val="277"/>
        </w:trPr>
        <w:tc>
          <w:tcPr>
            <w:tcW w:w="143" w:type="dxa"/>
          </w:tcPr>
          <w:p w:rsidR="00CB76E9" w:rsidRDefault="00CB76E9"/>
        </w:tc>
        <w:tc>
          <w:tcPr>
            <w:tcW w:w="285" w:type="dxa"/>
          </w:tcPr>
          <w:p w:rsidR="00CB76E9" w:rsidRDefault="00CB76E9"/>
        </w:tc>
        <w:tc>
          <w:tcPr>
            <w:tcW w:w="710" w:type="dxa"/>
          </w:tcPr>
          <w:p w:rsidR="00CB76E9" w:rsidRDefault="00CB76E9"/>
        </w:tc>
        <w:tc>
          <w:tcPr>
            <w:tcW w:w="1419" w:type="dxa"/>
          </w:tcPr>
          <w:p w:rsidR="00CB76E9" w:rsidRDefault="00CB76E9"/>
        </w:tc>
        <w:tc>
          <w:tcPr>
            <w:tcW w:w="1419" w:type="dxa"/>
          </w:tcPr>
          <w:p w:rsidR="00CB76E9" w:rsidRDefault="00CB76E9"/>
        </w:tc>
        <w:tc>
          <w:tcPr>
            <w:tcW w:w="710" w:type="dxa"/>
          </w:tcPr>
          <w:p w:rsidR="00CB76E9" w:rsidRDefault="00CB76E9"/>
        </w:tc>
        <w:tc>
          <w:tcPr>
            <w:tcW w:w="426" w:type="dxa"/>
          </w:tcPr>
          <w:p w:rsidR="00CB76E9" w:rsidRDefault="00CB76E9"/>
        </w:tc>
        <w:tc>
          <w:tcPr>
            <w:tcW w:w="1277" w:type="dxa"/>
          </w:tcPr>
          <w:p w:rsidR="00CB76E9" w:rsidRDefault="00CB76E9"/>
        </w:tc>
        <w:tc>
          <w:tcPr>
            <w:tcW w:w="3842" w:type="dxa"/>
            <w:gridSpan w:val="2"/>
            <w:shd w:val="clear" w:color="000000" w:fill="FFFFFF"/>
            <w:tcMar>
              <w:left w:w="34" w:type="dxa"/>
              <w:right w:w="34" w:type="dxa"/>
            </w:tcMar>
          </w:tcPr>
          <w:p w:rsidR="00CB76E9" w:rsidRDefault="00F14900">
            <w:pPr>
              <w:spacing w:after="0" w:line="240" w:lineRule="auto"/>
              <w:jc w:val="right"/>
              <w:rPr>
                <w:sz w:val="24"/>
                <w:szCs w:val="24"/>
              </w:rPr>
            </w:pPr>
            <w:r>
              <w:rPr>
                <w:rFonts w:ascii="Times New Roman" w:hAnsi="Times New Roman" w:cs="Times New Roman"/>
                <w:color w:val="000000"/>
                <w:sz w:val="24"/>
                <w:szCs w:val="24"/>
              </w:rPr>
              <w:t>30.08.2021 г.</w:t>
            </w:r>
          </w:p>
        </w:tc>
      </w:tr>
      <w:tr w:rsidR="00CB76E9">
        <w:trPr>
          <w:trHeight w:hRule="exact" w:val="277"/>
        </w:trPr>
        <w:tc>
          <w:tcPr>
            <w:tcW w:w="143" w:type="dxa"/>
          </w:tcPr>
          <w:p w:rsidR="00CB76E9" w:rsidRDefault="00CB76E9"/>
        </w:tc>
        <w:tc>
          <w:tcPr>
            <w:tcW w:w="285" w:type="dxa"/>
          </w:tcPr>
          <w:p w:rsidR="00CB76E9" w:rsidRDefault="00CB76E9"/>
        </w:tc>
        <w:tc>
          <w:tcPr>
            <w:tcW w:w="710" w:type="dxa"/>
          </w:tcPr>
          <w:p w:rsidR="00CB76E9" w:rsidRDefault="00CB76E9"/>
        </w:tc>
        <w:tc>
          <w:tcPr>
            <w:tcW w:w="1419" w:type="dxa"/>
          </w:tcPr>
          <w:p w:rsidR="00CB76E9" w:rsidRDefault="00CB76E9"/>
        </w:tc>
        <w:tc>
          <w:tcPr>
            <w:tcW w:w="1419" w:type="dxa"/>
          </w:tcPr>
          <w:p w:rsidR="00CB76E9" w:rsidRDefault="00CB76E9"/>
        </w:tc>
        <w:tc>
          <w:tcPr>
            <w:tcW w:w="710" w:type="dxa"/>
          </w:tcPr>
          <w:p w:rsidR="00CB76E9" w:rsidRDefault="00CB76E9"/>
        </w:tc>
        <w:tc>
          <w:tcPr>
            <w:tcW w:w="426" w:type="dxa"/>
          </w:tcPr>
          <w:p w:rsidR="00CB76E9" w:rsidRDefault="00CB76E9"/>
        </w:tc>
        <w:tc>
          <w:tcPr>
            <w:tcW w:w="1277" w:type="dxa"/>
          </w:tcPr>
          <w:p w:rsidR="00CB76E9" w:rsidRDefault="00CB76E9"/>
        </w:tc>
        <w:tc>
          <w:tcPr>
            <w:tcW w:w="993" w:type="dxa"/>
          </w:tcPr>
          <w:p w:rsidR="00CB76E9" w:rsidRDefault="00CB76E9"/>
        </w:tc>
        <w:tc>
          <w:tcPr>
            <w:tcW w:w="2836" w:type="dxa"/>
          </w:tcPr>
          <w:p w:rsidR="00CB76E9" w:rsidRDefault="00CB76E9"/>
        </w:tc>
      </w:tr>
      <w:tr w:rsidR="00CB76E9">
        <w:trPr>
          <w:trHeight w:hRule="exact" w:val="416"/>
        </w:trPr>
        <w:tc>
          <w:tcPr>
            <w:tcW w:w="10221" w:type="dxa"/>
            <w:gridSpan w:val="10"/>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B76E9">
        <w:trPr>
          <w:trHeight w:hRule="exact" w:val="1135"/>
        </w:trPr>
        <w:tc>
          <w:tcPr>
            <w:tcW w:w="143" w:type="dxa"/>
          </w:tcPr>
          <w:p w:rsidR="00CB76E9" w:rsidRDefault="00CB76E9"/>
        </w:tc>
        <w:tc>
          <w:tcPr>
            <w:tcW w:w="285" w:type="dxa"/>
          </w:tcPr>
          <w:p w:rsidR="00CB76E9" w:rsidRDefault="00CB76E9"/>
        </w:tc>
        <w:tc>
          <w:tcPr>
            <w:tcW w:w="710" w:type="dxa"/>
          </w:tcPr>
          <w:p w:rsidR="00CB76E9" w:rsidRDefault="00CB76E9"/>
        </w:tc>
        <w:tc>
          <w:tcPr>
            <w:tcW w:w="1419" w:type="dxa"/>
          </w:tcPr>
          <w:p w:rsidR="00CB76E9" w:rsidRDefault="00CB76E9"/>
        </w:tc>
        <w:tc>
          <w:tcPr>
            <w:tcW w:w="4834" w:type="dxa"/>
            <w:gridSpan w:val="5"/>
            <w:shd w:val="clear" w:color="000000" w:fill="FFFFFF"/>
            <w:tcMar>
              <w:left w:w="34" w:type="dxa"/>
              <w:right w:w="34" w:type="dxa"/>
            </w:tcMar>
          </w:tcPr>
          <w:p w:rsidR="00CB76E9" w:rsidRDefault="00F14900">
            <w:pPr>
              <w:spacing w:after="0" w:line="240" w:lineRule="auto"/>
              <w:jc w:val="center"/>
              <w:rPr>
                <w:sz w:val="32"/>
                <w:szCs w:val="32"/>
              </w:rPr>
            </w:pPr>
            <w:r>
              <w:rPr>
                <w:rFonts w:ascii="Times New Roman" w:hAnsi="Times New Roman" w:cs="Times New Roman"/>
                <w:color w:val="000000"/>
                <w:sz w:val="32"/>
                <w:szCs w:val="32"/>
              </w:rPr>
              <w:t>Теория и практика перестрахования</w:t>
            </w:r>
          </w:p>
          <w:p w:rsidR="00CB76E9" w:rsidRDefault="00F14900">
            <w:pPr>
              <w:spacing w:after="0" w:line="240" w:lineRule="auto"/>
              <w:jc w:val="center"/>
              <w:rPr>
                <w:sz w:val="32"/>
                <w:szCs w:val="32"/>
              </w:rPr>
            </w:pPr>
            <w:r>
              <w:rPr>
                <w:rFonts w:ascii="Times New Roman" w:hAnsi="Times New Roman" w:cs="Times New Roman"/>
                <w:color w:val="000000"/>
                <w:sz w:val="32"/>
                <w:szCs w:val="32"/>
              </w:rPr>
              <w:t>К.М.04.03</w:t>
            </w:r>
          </w:p>
        </w:tc>
        <w:tc>
          <w:tcPr>
            <w:tcW w:w="2836" w:type="dxa"/>
          </w:tcPr>
          <w:p w:rsidR="00CB76E9" w:rsidRDefault="00CB76E9"/>
        </w:tc>
      </w:tr>
      <w:tr w:rsidR="00CB76E9">
        <w:trPr>
          <w:trHeight w:hRule="exact" w:val="277"/>
        </w:trPr>
        <w:tc>
          <w:tcPr>
            <w:tcW w:w="10221" w:type="dxa"/>
            <w:gridSpan w:val="10"/>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B76E9">
        <w:trPr>
          <w:trHeight w:hRule="exact" w:val="1389"/>
        </w:trPr>
        <w:tc>
          <w:tcPr>
            <w:tcW w:w="143" w:type="dxa"/>
          </w:tcPr>
          <w:p w:rsidR="00CB76E9" w:rsidRDefault="00CB76E9"/>
        </w:tc>
        <w:tc>
          <w:tcPr>
            <w:tcW w:w="285" w:type="dxa"/>
          </w:tcPr>
          <w:p w:rsidR="00CB76E9" w:rsidRDefault="00CB76E9"/>
        </w:tc>
        <w:tc>
          <w:tcPr>
            <w:tcW w:w="9795" w:type="dxa"/>
            <w:gridSpan w:val="8"/>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CB76E9" w:rsidRDefault="00F1490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CB76E9" w:rsidRDefault="00F1490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B76E9">
        <w:trPr>
          <w:trHeight w:hRule="exact" w:val="138"/>
        </w:trPr>
        <w:tc>
          <w:tcPr>
            <w:tcW w:w="143" w:type="dxa"/>
          </w:tcPr>
          <w:p w:rsidR="00CB76E9" w:rsidRDefault="00CB76E9"/>
        </w:tc>
        <w:tc>
          <w:tcPr>
            <w:tcW w:w="285" w:type="dxa"/>
          </w:tcPr>
          <w:p w:rsidR="00CB76E9" w:rsidRDefault="00CB76E9"/>
        </w:tc>
        <w:tc>
          <w:tcPr>
            <w:tcW w:w="710" w:type="dxa"/>
          </w:tcPr>
          <w:p w:rsidR="00CB76E9" w:rsidRDefault="00CB76E9"/>
        </w:tc>
        <w:tc>
          <w:tcPr>
            <w:tcW w:w="1419" w:type="dxa"/>
          </w:tcPr>
          <w:p w:rsidR="00CB76E9" w:rsidRDefault="00CB76E9"/>
        </w:tc>
        <w:tc>
          <w:tcPr>
            <w:tcW w:w="1419" w:type="dxa"/>
          </w:tcPr>
          <w:p w:rsidR="00CB76E9" w:rsidRDefault="00CB76E9"/>
        </w:tc>
        <w:tc>
          <w:tcPr>
            <w:tcW w:w="710" w:type="dxa"/>
          </w:tcPr>
          <w:p w:rsidR="00CB76E9" w:rsidRDefault="00CB76E9"/>
        </w:tc>
        <w:tc>
          <w:tcPr>
            <w:tcW w:w="426" w:type="dxa"/>
          </w:tcPr>
          <w:p w:rsidR="00CB76E9" w:rsidRDefault="00CB76E9"/>
        </w:tc>
        <w:tc>
          <w:tcPr>
            <w:tcW w:w="1277" w:type="dxa"/>
          </w:tcPr>
          <w:p w:rsidR="00CB76E9" w:rsidRDefault="00CB76E9"/>
        </w:tc>
        <w:tc>
          <w:tcPr>
            <w:tcW w:w="993" w:type="dxa"/>
          </w:tcPr>
          <w:p w:rsidR="00CB76E9" w:rsidRDefault="00CB76E9"/>
        </w:tc>
        <w:tc>
          <w:tcPr>
            <w:tcW w:w="2836" w:type="dxa"/>
          </w:tcPr>
          <w:p w:rsidR="00CB76E9" w:rsidRDefault="00CB76E9"/>
        </w:tc>
      </w:tr>
      <w:tr w:rsidR="00CB76E9">
        <w:trPr>
          <w:trHeight w:hRule="exact" w:val="833"/>
        </w:trPr>
        <w:tc>
          <w:tcPr>
            <w:tcW w:w="10221" w:type="dxa"/>
            <w:gridSpan w:val="10"/>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CB76E9">
        <w:trPr>
          <w:trHeight w:hRule="exact" w:val="416"/>
        </w:trPr>
        <w:tc>
          <w:tcPr>
            <w:tcW w:w="143" w:type="dxa"/>
          </w:tcPr>
          <w:p w:rsidR="00CB76E9" w:rsidRDefault="00CB76E9"/>
        </w:tc>
        <w:tc>
          <w:tcPr>
            <w:tcW w:w="285" w:type="dxa"/>
          </w:tcPr>
          <w:p w:rsidR="00CB76E9" w:rsidRDefault="00CB76E9"/>
        </w:tc>
        <w:tc>
          <w:tcPr>
            <w:tcW w:w="710" w:type="dxa"/>
          </w:tcPr>
          <w:p w:rsidR="00CB76E9" w:rsidRDefault="00CB76E9"/>
        </w:tc>
        <w:tc>
          <w:tcPr>
            <w:tcW w:w="1419" w:type="dxa"/>
          </w:tcPr>
          <w:p w:rsidR="00CB76E9" w:rsidRDefault="00CB76E9"/>
        </w:tc>
        <w:tc>
          <w:tcPr>
            <w:tcW w:w="1419" w:type="dxa"/>
          </w:tcPr>
          <w:p w:rsidR="00CB76E9" w:rsidRDefault="00CB76E9"/>
        </w:tc>
        <w:tc>
          <w:tcPr>
            <w:tcW w:w="710" w:type="dxa"/>
          </w:tcPr>
          <w:p w:rsidR="00CB76E9" w:rsidRDefault="00CB76E9"/>
        </w:tc>
        <w:tc>
          <w:tcPr>
            <w:tcW w:w="426" w:type="dxa"/>
          </w:tcPr>
          <w:p w:rsidR="00CB76E9" w:rsidRDefault="00CB76E9"/>
        </w:tc>
        <w:tc>
          <w:tcPr>
            <w:tcW w:w="1277" w:type="dxa"/>
          </w:tcPr>
          <w:p w:rsidR="00CB76E9" w:rsidRDefault="00CB76E9"/>
        </w:tc>
        <w:tc>
          <w:tcPr>
            <w:tcW w:w="993" w:type="dxa"/>
          </w:tcPr>
          <w:p w:rsidR="00CB76E9" w:rsidRDefault="00CB76E9"/>
        </w:tc>
        <w:tc>
          <w:tcPr>
            <w:tcW w:w="2836" w:type="dxa"/>
          </w:tcPr>
          <w:p w:rsidR="00CB76E9" w:rsidRDefault="00CB76E9"/>
        </w:tc>
      </w:tr>
      <w:tr w:rsidR="00CB76E9">
        <w:trPr>
          <w:trHeight w:hRule="exact" w:val="277"/>
        </w:trPr>
        <w:tc>
          <w:tcPr>
            <w:tcW w:w="3984" w:type="dxa"/>
            <w:gridSpan w:val="5"/>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B76E9" w:rsidRDefault="00CB76E9"/>
        </w:tc>
        <w:tc>
          <w:tcPr>
            <w:tcW w:w="426" w:type="dxa"/>
          </w:tcPr>
          <w:p w:rsidR="00CB76E9" w:rsidRDefault="00CB76E9"/>
        </w:tc>
        <w:tc>
          <w:tcPr>
            <w:tcW w:w="1277" w:type="dxa"/>
          </w:tcPr>
          <w:p w:rsidR="00CB76E9" w:rsidRDefault="00CB76E9"/>
        </w:tc>
        <w:tc>
          <w:tcPr>
            <w:tcW w:w="993" w:type="dxa"/>
          </w:tcPr>
          <w:p w:rsidR="00CB76E9" w:rsidRDefault="00CB76E9"/>
        </w:tc>
        <w:tc>
          <w:tcPr>
            <w:tcW w:w="2836" w:type="dxa"/>
          </w:tcPr>
          <w:p w:rsidR="00CB76E9" w:rsidRDefault="00CB76E9"/>
        </w:tc>
      </w:tr>
      <w:tr w:rsidR="00CB76E9">
        <w:trPr>
          <w:trHeight w:hRule="exact" w:val="155"/>
        </w:trPr>
        <w:tc>
          <w:tcPr>
            <w:tcW w:w="143" w:type="dxa"/>
          </w:tcPr>
          <w:p w:rsidR="00CB76E9" w:rsidRDefault="00CB76E9"/>
        </w:tc>
        <w:tc>
          <w:tcPr>
            <w:tcW w:w="285" w:type="dxa"/>
          </w:tcPr>
          <w:p w:rsidR="00CB76E9" w:rsidRDefault="00CB76E9"/>
        </w:tc>
        <w:tc>
          <w:tcPr>
            <w:tcW w:w="710" w:type="dxa"/>
          </w:tcPr>
          <w:p w:rsidR="00CB76E9" w:rsidRDefault="00CB76E9"/>
        </w:tc>
        <w:tc>
          <w:tcPr>
            <w:tcW w:w="1419" w:type="dxa"/>
          </w:tcPr>
          <w:p w:rsidR="00CB76E9" w:rsidRDefault="00CB76E9"/>
        </w:tc>
        <w:tc>
          <w:tcPr>
            <w:tcW w:w="1419" w:type="dxa"/>
          </w:tcPr>
          <w:p w:rsidR="00CB76E9" w:rsidRDefault="00CB76E9"/>
        </w:tc>
        <w:tc>
          <w:tcPr>
            <w:tcW w:w="710" w:type="dxa"/>
          </w:tcPr>
          <w:p w:rsidR="00CB76E9" w:rsidRDefault="00CB76E9"/>
        </w:tc>
        <w:tc>
          <w:tcPr>
            <w:tcW w:w="426" w:type="dxa"/>
          </w:tcPr>
          <w:p w:rsidR="00CB76E9" w:rsidRDefault="00CB76E9"/>
        </w:tc>
        <w:tc>
          <w:tcPr>
            <w:tcW w:w="1277" w:type="dxa"/>
          </w:tcPr>
          <w:p w:rsidR="00CB76E9" w:rsidRDefault="00CB76E9"/>
        </w:tc>
        <w:tc>
          <w:tcPr>
            <w:tcW w:w="993" w:type="dxa"/>
          </w:tcPr>
          <w:p w:rsidR="00CB76E9" w:rsidRDefault="00CB76E9"/>
        </w:tc>
        <w:tc>
          <w:tcPr>
            <w:tcW w:w="2836" w:type="dxa"/>
          </w:tcPr>
          <w:p w:rsidR="00CB76E9" w:rsidRDefault="00CB76E9"/>
        </w:tc>
      </w:tr>
      <w:tr w:rsidR="00CB76E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ФИНАНСЫ И ЭКОНОМИКА</w:t>
            </w:r>
          </w:p>
        </w:tc>
      </w:tr>
      <w:tr w:rsidR="00CB76E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CB76E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B76E9" w:rsidRDefault="00CB76E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CB76E9"/>
        </w:tc>
      </w:tr>
      <w:tr w:rsidR="00CB76E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CB76E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B76E9" w:rsidRDefault="00CB76E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CB76E9"/>
        </w:tc>
      </w:tr>
      <w:tr w:rsidR="00CB76E9">
        <w:trPr>
          <w:trHeight w:hRule="exact" w:val="124"/>
        </w:trPr>
        <w:tc>
          <w:tcPr>
            <w:tcW w:w="143" w:type="dxa"/>
          </w:tcPr>
          <w:p w:rsidR="00CB76E9" w:rsidRDefault="00CB76E9"/>
        </w:tc>
        <w:tc>
          <w:tcPr>
            <w:tcW w:w="285" w:type="dxa"/>
          </w:tcPr>
          <w:p w:rsidR="00CB76E9" w:rsidRDefault="00CB76E9"/>
        </w:tc>
        <w:tc>
          <w:tcPr>
            <w:tcW w:w="710" w:type="dxa"/>
          </w:tcPr>
          <w:p w:rsidR="00CB76E9" w:rsidRDefault="00CB76E9"/>
        </w:tc>
        <w:tc>
          <w:tcPr>
            <w:tcW w:w="1419" w:type="dxa"/>
          </w:tcPr>
          <w:p w:rsidR="00CB76E9" w:rsidRDefault="00CB76E9"/>
        </w:tc>
        <w:tc>
          <w:tcPr>
            <w:tcW w:w="1419" w:type="dxa"/>
          </w:tcPr>
          <w:p w:rsidR="00CB76E9" w:rsidRDefault="00CB76E9"/>
        </w:tc>
        <w:tc>
          <w:tcPr>
            <w:tcW w:w="710" w:type="dxa"/>
          </w:tcPr>
          <w:p w:rsidR="00CB76E9" w:rsidRDefault="00CB76E9"/>
        </w:tc>
        <w:tc>
          <w:tcPr>
            <w:tcW w:w="426" w:type="dxa"/>
          </w:tcPr>
          <w:p w:rsidR="00CB76E9" w:rsidRDefault="00CB76E9"/>
        </w:tc>
        <w:tc>
          <w:tcPr>
            <w:tcW w:w="1277" w:type="dxa"/>
          </w:tcPr>
          <w:p w:rsidR="00CB76E9" w:rsidRDefault="00CB76E9"/>
        </w:tc>
        <w:tc>
          <w:tcPr>
            <w:tcW w:w="993" w:type="dxa"/>
          </w:tcPr>
          <w:p w:rsidR="00CB76E9" w:rsidRDefault="00CB76E9"/>
        </w:tc>
        <w:tc>
          <w:tcPr>
            <w:tcW w:w="2836" w:type="dxa"/>
          </w:tcPr>
          <w:p w:rsidR="00CB76E9" w:rsidRDefault="00CB76E9"/>
        </w:tc>
      </w:tr>
      <w:tr w:rsidR="00CB76E9">
        <w:trPr>
          <w:trHeight w:hRule="exact" w:val="277"/>
        </w:trPr>
        <w:tc>
          <w:tcPr>
            <w:tcW w:w="5118" w:type="dxa"/>
            <w:gridSpan w:val="7"/>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CB76E9">
        <w:trPr>
          <w:trHeight w:hRule="exact" w:val="577"/>
        </w:trPr>
        <w:tc>
          <w:tcPr>
            <w:tcW w:w="143" w:type="dxa"/>
          </w:tcPr>
          <w:p w:rsidR="00CB76E9" w:rsidRDefault="00CB76E9"/>
        </w:tc>
        <w:tc>
          <w:tcPr>
            <w:tcW w:w="285" w:type="dxa"/>
          </w:tcPr>
          <w:p w:rsidR="00CB76E9" w:rsidRDefault="00CB76E9"/>
        </w:tc>
        <w:tc>
          <w:tcPr>
            <w:tcW w:w="710" w:type="dxa"/>
          </w:tcPr>
          <w:p w:rsidR="00CB76E9" w:rsidRDefault="00CB76E9"/>
        </w:tc>
        <w:tc>
          <w:tcPr>
            <w:tcW w:w="1419" w:type="dxa"/>
          </w:tcPr>
          <w:p w:rsidR="00CB76E9" w:rsidRDefault="00CB76E9"/>
        </w:tc>
        <w:tc>
          <w:tcPr>
            <w:tcW w:w="1419" w:type="dxa"/>
          </w:tcPr>
          <w:p w:rsidR="00CB76E9" w:rsidRDefault="00CB76E9"/>
        </w:tc>
        <w:tc>
          <w:tcPr>
            <w:tcW w:w="710" w:type="dxa"/>
          </w:tcPr>
          <w:p w:rsidR="00CB76E9" w:rsidRDefault="00CB76E9"/>
        </w:tc>
        <w:tc>
          <w:tcPr>
            <w:tcW w:w="426" w:type="dxa"/>
          </w:tcPr>
          <w:p w:rsidR="00CB76E9" w:rsidRDefault="00CB76E9"/>
        </w:tc>
        <w:tc>
          <w:tcPr>
            <w:tcW w:w="5118" w:type="dxa"/>
            <w:gridSpan w:val="3"/>
            <w:vMerge/>
            <w:shd w:val="clear" w:color="000000" w:fill="FFFFFF"/>
            <w:tcMar>
              <w:left w:w="34" w:type="dxa"/>
              <w:right w:w="34" w:type="dxa"/>
            </w:tcMar>
          </w:tcPr>
          <w:p w:rsidR="00CB76E9" w:rsidRDefault="00CB76E9"/>
        </w:tc>
      </w:tr>
      <w:tr w:rsidR="00CB76E9">
        <w:trPr>
          <w:trHeight w:hRule="exact" w:val="1768"/>
        </w:trPr>
        <w:tc>
          <w:tcPr>
            <w:tcW w:w="143" w:type="dxa"/>
          </w:tcPr>
          <w:p w:rsidR="00CB76E9" w:rsidRDefault="00CB76E9"/>
        </w:tc>
        <w:tc>
          <w:tcPr>
            <w:tcW w:w="285" w:type="dxa"/>
          </w:tcPr>
          <w:p w:rsidR="00CB76E9" w:rsidRDefault="00CB76E9"/>
        </w:tc>
        <w:tc>
          <w:tcPr>
            <w:tcW w:w="710" w:type="dxa"/>
          </w:tcPr>
          <w:p w:rsidR="00CB76E9" w:rsidRDefault="00CB76E9"/>
        </w:tc>
        <w:tc>
          <w:tcPr>
            <w:tcW w:w="1419" w:type="dxa"/>
          </w:tcPr>
          <w:p w:rsidR="00CB76E9" w:rsidRDefault="00CB76E9"/>
        </w:tc>
        <w:tc>
          <w:tcPr>
            <w:tcW w:w="1419" w:type="dxa"/>
          </w:tcPr>
          <w:p w:rsidR="00CB76E9" w:rsidRDefault="00CB76E9"/>
        </w:tc>
        <w:tc>
          <w:tcPr>
            <w:tcW w:w="710" w:type="dxa"/>
          </w:tcPr>
          <w:p w:rsidR="00CB76E9" w:rsidRDefault="00CB76E9"/>
        </w:tc>
        <w:tc>
          <w:tcPr>
            <w:tcW w:w="426" w:type="dxa"/>
          </w:tcPr>
          <w:p w:rsidR="00CB76E9" w:rsidRDefault="00CB76E9"/>
        </w:tc>
        <w:tc>
          <w:tcPr>
            <w:tcW w:w="1277" w:type="dxa"/>
          </w:tcPr>
          <w:p w:rsidR="00CB76E9" w:rsidRDefault="00CB76E9"/>
        </w:tc>
        <w:tc>
          <w:tcPr>
            <w:tcW w:w="993" w:type="dxa"/>
          </w:tcPr>
          <w:p w:rsidR="00CB76E9" w:rsidRDefault="00CB76E9"/>
        </w:tc>
        <w:tc>
          <w:tcPr>
            <w:tcW w:w="2836" w:type="dxa"/>
          </w:tcPr>
          <w:p w:rsidR="00CB76E9" w:rsidRDefault="00CB76E9"/>
        </w:tc>
      </w:tr>
      <w:tr w:rsidR="00CB76E9">
        <w:trPr>
          <w:trHeight w:hRule="exact" w:val="277"/>
        </w:trPr>
        <w:tc>
          <w:tcPr>
            <w:tcW w:w="143" w:type="dxa"/>
          </w:tcPr>
          <w:p w:rsidR="00CB76E9" w:rsidRDefault="00CB76E9"/>
        </w:tc>
        <w:tc>
          <w:tcPr>
            <w:tcW w:w="10079" w:type="dxa"/>
            <w:gridSpan w:val="9"/>
            <w:vMerge w:val="restart"/>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B76E9">
        <w:trPr>
          <w:trHeight w:hRule="exact" w:val="138"/>
        </w:trPr>
        <w:tc>
          <w:tcPr>
            <w:tcW w:w="143" w:type="dxa"/>
          </w:tcPr>
          <w:p w:rsidR="00CB76E9" w:rsidRDefault="00CB76E9"/>
        </w:tc>
        <w:tc>
          <w:tcPr>
            <w:tcW w:w="10079" w:type="dxa"/>
            <w:gridSpan w:val="9"/>
            <w:vMerge/>
            <w:shd w:val="clear" w:color="000000" w:fill="FFFFFF"/>
            <w:tcMar>
              <w:left w:w="34" w:type="dxa"/>
              <w:right w:w="34" w:type="dxa"/>
            </w:tcMar>
          </w:tcPr>
          <w:p w:rsidR="00CB76E9" w:rsidRDefault="00CB76E9"/>
        </w:tc>
      </w:tr>
      <w:tr w:rsidR="00CB76E9">
        <w:trPr>
          <w:trHeight w:hRule="exact" w:val="1666"/>
        </w:trPr>
        <w:tc>
          <w:tcPr>
            <w:tcW w:w="143" w:type="dxa"/>
          </w:tcPr>
          <w:p w:rsidR="00CB76E9" w:rsidRDefault="00CB76E9"/>
        </w:tc>
        <w:tc>
          <w:tcPr>
            <w:tcW w:w="10079" w:type="dxa"/>
            <w:gridSpan w:val="9"/>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CB76E9" w:rsidRDefault="00CB76E9">
            <w:pPr>
              <w:spacing w:after="0" w:line="240" w:lineRule="auto"/>
              <w:jc w:val="center"/>
              <w:rPr>
                <w:sz w:val="24"/>
                <w:szCs w:val="24"/>
              </w:rPr>
            </w:pPr>
          </w:p>
          <w:p w:rsidR="00CB76E9" w:rsidRDefault="00F1490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B76E9" w:rsidRDefault="00CB76E9">
            <w:pPr>
              <w:spacing w:after="0" w:line="240" w:lineRule="auto"/>
              <w:jc w:val="center"/>
              <w:rPr>
                <w:sz w:val="24"/>
                <w:szCs w:val="24"/>
              </w:rPr>
            </w:pPr>
          </w:p>
          <w:p w:rsidR="00CB76E9" w:rsidRDefault="00F14900">
            <w:pPr>
              <w:spacing w:after="0" w:line="240" w:lineRule="auto"/>
              <w:jc w:val="center"/>
              <w:rPr>
                <w:sz w:val="24"/>
                <w:szCs w:val="24"/>
              </w:rPr>
            </w:pPr>
            <w:r>
              <w:rPr>
                <w:rFonts w:ascii="Times New Roman" w:hAnsi="Times New Roman" w:cs="Times New Roman"/>
                <w:color w:val="000000"/>
                <w:sz w:val="24"/>
                <w:szCs w:val="24"/>
              </w:rPr>
              <w:t>Омск, 2021</w:t>
            </w:r>
          </w:p>
        </w:tc>
      </w:tr>
    </w:tbl>
    <w:p w:rsidR="00CB76E9" w:rsidRDefault="00F1490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B76E9">
        <w:trPr>
          <w:trHeight w:hRule="exact" w:val="2222"/>
        </w:trPr>
        <w:tc>
          <w:tcPr>
            <w:tcW w:w="10788" w:type="dxa"/>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lastRenderedPageBreak/>
              <w:t>Составитель:</w:t>
            </w:r>
          </w:p>
          <w:p w:rsidR="00CB76E9" w:rsidRDefault="00CB76E9">
            <w:pPr>
              <w:spacing w:after="0" w:line="240" w:lineRule="auto"/>
              <w:rPr>
                <w:sz w:val="24"/>
                <w:szCs w:val="24"/>
              </w:rPr>
            </w:pPr>
          </w:p>
          <w:p w:rsidR="00CB76E9" w:rsidRDefault="00F14900">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CB76E9" w:rsidRDefault="00CB76E9">
            <w:pPr>
              <w:spacing w:after="0" w:line="240" w:lineRule="auto"/>
              <w:rPr>
                <w:sz w:val="24"/>
                <w:szCs w:val="24"/>
              </w:rPr>
            </w:pPr>
          </w:p>
          <w:p w:rsidR="00CB76E9" w:rsidRDefault="00F1490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B76E9" w:rsidRDefault="00F14900">
            <w:pPr>
              <w:spacing w:after="0" w:line="240" w:lineRule="auto"/>
              <w:rPr>
                <w:sz w:val="24"/>
                <w:szCs w:val="24"/>
              </w:rPr>
            </w:pPr>
            <w:r>
              <w:rPr>
                <w:rFonts w:ascii="Times New Roman" w:hAnsi="Times New Roman" w:cs="Times New Roman"/>
                <w:color w:val="000000"/>
                <w:sz w:val="24"/>
                <w:szCs w:val="24"/>
              </w:rPr>
              <w:t>Протокол от 30.08.2021 г.  №1</w:t>
            </w:r>
          </w:p>
        </w:tc>
      </w:tr>
      <w:tr w:rsidR="00CB76E9">
        <w:trPr>
          <w:trHeight w:hRule="exact" w:val="277"/>
        </w:trPr>
        <w:tc>
          <w:tcPr>
            <w:tcW w:w="10788" w:type="dxa"/>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B76E9" w:rsidRDefault="00F149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76E9">
        <w:trPr>
          <w:trHeight w:hRule="exact" w:val="277"/>
        </w:trPr>
        <w:tc>
          <w:tcPr>
            <w:tcW w:w="9654" w:type="dxa"/>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B76E9">
        <w:trPr>
          <w:trHeight w:hRule="exact" w:val="555"/>
        </w:trPr>
        <w:tc>
          <w:tcPr>
            <w:tcW w:w="9640" w:type="dxa"/>
          </w:tcPr>
          <w:p w:rsidR="00CB76E9" w:rsidRDefault="00CB76E9"/>
        </w:tc>
      </w:tr>
      <w:tr w:rsidR="00CB76E9">
        <w:trPr>
          <w:trHeight w:hRule="exact" w:val="8751"/>
        </w:trPr>
        <w:tc>
          <w:tcPr>
            <w:tcW w:w="9654" w:type="dxa"/>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B76E9" w:rsidRDefault="00F1490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B76E9" w:rsidRDefault="00F1490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B76E9" w:rsidRDefault="00F1490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B76E9" w:rsidRDefault="00F1490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B76E9" w:rsidRDefault="00F1490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B76E9" w:rsidRDefault="00F1490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B76E9" w:rsidRDefault="00F1490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B76E9" w:rsidRDefault="00F1490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B76E9" w:rsidRDefault="00F1490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B76E9" w:rsidRDefault="00F1490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B76E9" w:rsidRDefault="00F1490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B76E9" w:rsidRDefault="00F149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76E9">
        <w:trPr>
          <w:trHeight w:hRule="exact" w:val="277"/>
        </w:trPr>
        <w:tc>
          <w:tcPr>
            <w:tcW w:w="9654" w:type="dxa"/>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B76E9">
        <w:trPr>
          <w:trHeight w:hRule="exact" w:val="14619"/>
        </w:trPr>
        <w:tc>
          <w:tcPr>
            <w:tcW w:w="9654" w:type="dxa"/>
            <w:shd w:val="clear" w:color="000000" w:fill="FFFFFF"/>
            <w:tcMar>
              <w:left w:w="34" w:type="dxa"/>
              <w:right w:w="34" w:type="dxa"/>
            </w:tcMar>
          </w:tcPr>
          <w:p w:rsidR="00CB76E9" w:rsidRDefault="00F1490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B76E9" w:rsidRDefault="00F1490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CB76E9" w:rsidRDefault="00F1490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B76E9" w:rsidRDefault="00F1490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B76E9" w:rsidRDefault="00F1490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B76E9" w:rsidRDefault="00F1490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B76E9" w:rsidRDefault="00F1490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B76E9" w:rsidRDefault="00F1490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B76E9" w:rsidRDefault="00F1490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B76E9" w:rsidRDefault="00F1490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2021/2022 учебный год, утвержденным приказом ректора от 30.08.2021 №94;</w:t>
            </w:r>
          </w:p>
          <w:p w:rsidR="00CB76E9" w:rsidRDefault="00F1490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и практика перестрахования» в течение 2021/2022 учебного года:</w:t>
            </w:r>
          </w:p>
          <w:p w:rsidR="00CB76E9" w:rsidRDefault="00F1490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B76E9">
        <w:trPr>
          <w:trHeight w:hRule="exact" w:val="138"/>
        </w:trPr>
        <w:tc>
          <w:tcPr>
            <w:tcW w:w="9640" w:type="dxa"/>
          </w:tcPr>
          <w:p w:rsidR="00CB76E9" w:rsidRDefault="00CB76E9"/>
        </w:tc>
      </w:tr>
      <w:tr w:rsidR="00CB76E9">
        <w:trPr>
          <w:trHeight w:hRule="exact" w:val="355"/>
        </w:trPr>
        <w:tc>
          <w:tcPr>
            <w:tcW w:w="9654" w:type="dxa"/>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b/>
                <w:color w:val="000000"/>
                <w:sz w:val="24"/>
                <w:szCs w:val="24"/>
              </w:rPr>
              <w:t>1. Наименование дисциплины: К.М.04.03 «Теория и практика</w:t>
            </w:r>
          </w:p>
        </w:tc>
      </w:tr>
    </w:tbl>
    <w:p w:rsidR="00CB76E9" w:rsidRDefault="00F149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76E9">
        <w:trPr>
          <w:trHeight w:hRule="exact" w:val="1125"/>
        </w:trPr>
        <w:tc>
          <w:tcPr>
            <w:tcW w:w="9654" w:type="dxa"/>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b/>
                <w:color w:val="000000"/>
                <w:sz w:val="24"/>
                <w:szCs w:val="24"/>
              </w:rPr>
              <w:lastRenderedPageBreak/>
              <w:t>перестрахования».</w:t>
            </w:r>
          </w:p>
          <w:p w:rsidR="00CB76E9" w:rsidRDefault="00F1490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B76E9">
        <w:trPr>
          <w:trHeight w:hRule="exact" w:val="138"/>
        </w:trPr>
        <w:tc>
          <w:tcPr>
            <w:tcW w:w="9640" w:type="dxa"/>
          </w:tcPr>
          <w:p w:rsidR="00CB76E9" w:rsidRDefault="00CB76E9"/>
        </w:tc>
      </w:tr>
      <w:tr w:rsidR="00CB76E9">
        <w:trPr>
          <w:trHeight w:hRule="exact" w:val="3260"/>
        </w:trPr>
        <w:tc>
          <w:tcPr>
            <w:tcW w:w="9654" w:type="dxa"/>
            <w:shd w:val="clear" w:color="000000" w:fill="FFFFFF"/>
            <w:tcMar>
              <w:left w:w="34" w:type="dxa"/>
              <w:right w:w="34" w:type="dxa"/>
            </w:tcMar>
          </w:tcPr>
          <w:p w:rsidR="00CB76E9" w:rsidRDefault="00F1490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B76E9" w:rsidRDefault="00F1490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и практика перестрахования»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B76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b/>
                <w:color w:val="000000"/>
                <w:sz w:val="24"/>
                <w:szCs w:val="24"/>
              </w:rPr>
              <w:t>Код компетенции: ПК-2</w:t>
            </w:r>
          </w:p>
          <w:p w:rsidR="00CB76E9" w:rsidRDefault="00F14900">
            <w:pPr>
              <w:spacing w:after="0" w:line="240" w:lineRule="auto"/>
              <w:rPr>
                <w:sz w:val="24"/>
                <w:szCs w:val="24"/>
              </w:rPr>
            </w:pPr>
            <w:r>
              <w:rPr>
                <w:rFonts w:ascii="Times New Roman" w:hAnsi="Times New Roman" w:cs="Times New Roman"/>
                <w:b/>
                <w:color w:val="000000"/>
                <w:sz w:val="24"/>
                <w:szCs w:val="24"/>
              </w:rPr>
              <w:t>Способен к организации перестраховочной защиты</w:t>
            </w:r>
          </w:p>
        </w:tc>
      </w:tr>
      <w:tr w:rsidR="00CB76E9">
        <w:trPr>
          <w:trHeight w:hRule="exact" w:val="585"/>
        </w:trPr>
        <w:tc>
          <w:tcPr>
            <w:tcW w:w="9654" w:type="dxa"/>
            <w:shd w:val="clear" w:color="000000" w:fill="FFFFFF"/>
            <w:tcMar>
              <w:left w:w="34" w:type="dxa"/>
              <w:right w:w="34" w:type="dxa"/>
            </w:tcMar>
          </w:tcPr>
          <w:p w:rsidR="00CB76E9" w:rsidRDefault="00CB76E9">
            <w:pPr>
              <w:spacing w:after="0" w:line="240" w:lineRule="auto"/>
              <w:rPr>
                <w:sz w:val="24"/>
                <w:szCs w:val="24"/>
              </w:rPr>
            </w:pPr>
          </w:p>
          <w:p w:rsidR="00CB76E9" w:rsidRDefault="00F1490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B76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ПК-2.2 знать  теорию и практику страхования, перестрахования, общие принципы оценки страховых рисков в перестраховании, программы перестрахования</w:t>
            </w:r>
          </w:p>
        </w:tc>
      </w:tr>
      <w:tr w:rsidR="00CB76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ПК-2.4 знать обычаи делового оборота перестраховочного рынка</w:t>
            </w:r>
          </w:p>
        </w:tc>
      </w:tr>
      <w:tr w:rsidR="00CB76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ПК-2.7 уметь формировать потребности страховой организации в перестраховании, определять оптимальные виды и формы перестрахования, составлять договоры перестрахования, документы, официальные письма, запросы</w:t>
            </w:r>
          </w:p>
        </w:tc>
      </w:tr>
      <w:tr w:rsidR="00CB76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ПК-2.8 уметь формулировать основные условия и характеристики программ перестрахования, разрабатывать тексты договоров перестрахования</w:t>
            </w:r>
          </w:p>
        </w:tc>
      </w:tr>
      <w:tr w:rsidR="00CB76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ПК-2.10 уметь проводить сравнительный анализ основных показателей деятельности контрагентов по перестрахованию; страховых и перестраховочных программ, формировать план по перестрахованию и аналитические отчеты</w:t>
            </w:r>
          </w:p>
        </w:tc>
      </w:tr>
      <w:tr w:rsidR="00CB76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ПК-2.11 уметь определять и согласовывать тарифы, условия договора перестрахования, из -менения и дополнения в договор перестрахования, урегулировать убытки по договорам перестрахования</w:t>
            </w:r>
          </w:p>
        </w:tc>
      </w:tr>
      <w:tr w:rsidR="00CB76E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ПК-2.12 уметь осуществлять контроль сроков действия по договорам перестрахования, оплаты перестраховочной премии, осуществлять учет и хранение договоров перестрахования;</w:t>
            </w:r>
          </w:p>
          <w:p w:rsidR="00CB76E9" w:rsidRDefault="00F14900">
            <w:pPr>
              <w:spacing w:after="0" w:line="240" w:lineRule="auto"/>
              <w:rPr>
                <w:sz w:val="24"/>
                <w:szCs w:val="24"/>
              </w:rPr>
            </w:pPr>
            <w:r>
              <w:rPr>
                <w:rFonts w:ascii="Times New Roman" w:hAnsi="Times New Roman" w:cs="Times New Roman"/>
                <w:color w:val="000000"/>
                <w:sz w:val="24"/>
                <w:szCs w:val="24"/>
              </w:rPr>
              <w:t>осуществлять контроль по требованиям охраны труда</w:t>
            </w:r>
          </w:p>
        </w:tc>
      </w:tr>
      <w:tr w:rsidR="00CB76E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ПК-2.13 владеть навыками анализа и оценки тенденций развития страхового и перестраховочного рынка, основных участников перестрахования, продуктов на рынке перестрахования, анализа существующих на рынке предложений и возможностей перестрахования, навыками анализа договоров перестрахования, формирования сбалансированного портфеля, разработки текстов договоров перестрахования</w:t>
            </w:r>
          </w:p>
        </w:tc>
      </w:tr>
      <w:tr w:rsidR="00CB76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ПК-2.15 владеть навыками оценки потребностей страховой организации в перестраховании и определения оптимальных видов и форм перестрахования, идентификации и классификации рисков, требующих перестрахования</w:t>
            </w:r>
          </w:p>
        </w:tc>
      </w:tr>
      <w:tr w:rsidR="00CB76E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ПК-2.19 владеть  навыками составления договоров перестрахования, документов, официальных писем, запросов, навыками предоставления информации о договорах перестрахования заинтересованным сторонам,   навыками определения и согласования условий перестрахования, подготовки и заключение договоров перестрахования, изменений и дополнений в договор перестрахования</w:t>
            </w:r>
          </w:p>
        </w:tc>
      </w:tr>
      <w:tr w:rsidR="00CB76E9">
        <w:trPr>
          <w:trHeight w:hRule="exact" w:val="87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ПК-2.20 владеть навыками осуществления контроля сроков действия по договорам перестрахования, оплаты перестраховочной премии, урегулирования убытки по договорам перестрахования, осуществления учета и хранения договоров</w:t>
            </w:r>
          </w:p>
        </w:tc>
      </w:tr>
    </w:tbl>
    <w:p w:rsidR="00CB76E9" w:rsidRDefault="00F1490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B76E9">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lastRenderedPageBreak/>
              <w:t>перестрахования;</w:t>
            </w:r>
          </w:p>
          <w:p w:rsidR="00CB76E9" w:rsidRDefault="00F14900">
            <w:pPr>
              <w:spacing w:after="0" w:line="240" w:lineRule="auto"/>
              <w:rPr>
                <w:sz w:val="24"/>
                <w:szCs w:val="24"/>
              </w:rPr>
            </w:pPr>
            <w:r>
              <w:rPr>
                <w:rFonts w:ascii="Times New Roman" w:hAnsi="Times New Roman" w:cs="Times New Roman"/>
                <w:color w:val="000000"/>
                <w:sz w:val="24"/>
                <w:szCs w:val="24"/>
              </w:rPr>
              <w:t>навыками осуществления контроля выполнения требований охраны труда</w:t>
            </w:r>
          </w:p>
        </w:tc>
      </w:tr>
      <w:tr w:rsidR="00CB76E9">
        <w:trPr>
          <w:trHeight w:hRule="exact" w:val="416"/>
        </w:trPr>
        <w:tc>
          <w:tcPr>
            <w:tcW w:w="3970" w:type="dxa"/>
          </w:tcPr>
          <w:p w:rsidR="00CB76E9" w:rsidRDefault="00CB76E9"/>
        </w:tc>
        <w:tc>
          <w:tcPr>
            <w:tcW w:w="1702" w:type="dxa"/>
          </w:tcPr>
          <w:p w:rsidR="00CB76E9" w:rsidRDefault="00CB76E9"/>
        </w:tc>
        <w:tc>
          <w:tcPr>
            <w:tcW w:w="1702" w:type="dxa"/>
          </w:tcPr>
          <w:p w:rsidR="00CB76E9" w:rsidRDefault="00CB76E9"/>
        </w:tc>
        <w:tc>
          <w:tcPr>
            <w:tcW w:w="426" w:type="dxa"/>
          </w:tcPr>
          <w:p w:rsidR="00CB76E9" w:rsidRDefault="00CB76E9"/>
        </w:tc>
        <w:tc>
          <w:tcPr>
            <w:tcW w:w="710" w:type="dxa"/>
          </w:tcPr>
          <w:p w:rsidR="00CB76E9" w:rsidRDefault="00CB76E9"/>
        </w:tc>
        <w:tc>
          <w:tcPr>
            <w:tcW w:w="143" w:type="dxa"/>
          </w:tcPr>
          <w:p w:rsidR="00CB76E9" w:rsidRDefault="00CB76E9"/>
        </w:tc>
        <w:tc>
          <w:tcPr>
            <w:tcW w:w="993" w:type="dxa"/>
          </w:tcPr>
          <w:p w:rsidR="00CB76E9" w:rsidRDefault="00CB76E9"/>
        </w:tc>
      </w:tr>
      <w:tr w:rsidR="00CB76E9">
        <w:trPr>
          <w:trHeight w:hRule="exact" w:val="304"/>
        </w:trPr>
        <w:tc>
          <w:tcPr>
            <w:tcW w:w="9654" w:type="dxa"/>
            <w:gridSpan w:val="7"/>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B76E9">
        <w:trPr>
          <w:trHeight w:hRule="exact" w:val="1637"/>
        </w:trPr>
        <w:tc>
          <w:tcPr>
            <w:tcW w:w="9654" w:type="dxa"/>
            <w:gridSpan w:val="7"/>
            <w:shd w:val="clear" w:color="000000" w:fill="FFFFFF"/>
            <w:tcMar>
              <w:left w:w="34" w:type="dxa"/>
              <w:right w:w="34" w:type="dxa"/>
            </w:tcMar>
          </w:tcPr>
          <w:p w:rsidR="00CB76E9" w:rsidRDefault="00CB76E9">
            <w:pPr>
              <w:spacing w:after="0" w:line="240" w:lineRule="auto"/>
              <w:jc w:val="both"/>
              <w:rPr>
                <w:sz w:val="24"/>
                <w:szCs w:val="24"/>
              </w:rPr>
            </w:pPr>
          </w:p>
          <w:p w:rsidR="00CB76E9" w:rsidRDefault="00F14900">
            <w:pPr>
              <w:spacing w:after="0" w:line="240" w:lineRule="auto"/>
              <w:jc w:val="both"/>
              <w:rPr>
                <w:sz w:val="24"/>
                <w:szCs w:val="24"/>
              </w:rPr>
            </w:pPr>
            <w:r>
              <w:rPr>
                <w:rFonts w:ascii="Times New Roman" w:hAnsi="Times New Roman" w:cs="Times New Roman"/>
                <w:color w:val="000000"/>
                <w:sz w:val="24"/>
                <w:szCs w:val="24"/>
              </w:rPr>
              <w:t>Дисциплина К.М.04.03 «Теория и практика перестрахования» относится к обязательной части, является дисциплиной Блока &lt;не удалось определить&gt;. «&lt;не удалось определить&gt;». Модуль "Организация перестраховочной защиты" основной профессиональной образовательной программы высшего образования - бакалавриат по направлению подготовки 38.03.01 Экономика.</w:t>
            </w:r>
          </w:p>
        </w:tc>
      </w:tr>
      <w:tr w:rsidR="00CB76E9">
        <w:trPr>
          <w:trHeight w:hRule="exact" w:val="138"/>
        </w:trPr>
        <w:tc>
          <w:tcPr>
            <w:tcW w:w="3970" w:type="dxa"/>
          </w:tcPr>
          <w:p w:rsidR="00CB76E9" w:rsidRDefault="00CB76E9"/>
        </w:tc>
        <w:tc>
          <w:tcPr>
            <w:tcW w:w="1702" w:type="dxa"/>
          </w:tcPr>
          <w:p w:rsidR="00CB76E9" w:rsidRDefault="00CB76E9"/>
        </w:tc>
        <w:tc>
          <w:tcPr>
            <w:tcW w:w="1702" w:type="dxa"/>
          </w:tcPr>
          <w:p w:rsidR="00CB76E9" w:rsidRDefault="00CB76E9"/>
        </w:tc>
        <w:tc>
          <w:tcPr>
            <w:tcW w:w="426" w:type="dxa"/>
          </w:tcPr>
          <w:p w:rsidR="00CB76E9" w:rsidRDefault="00CB76E9"/>
        </w:tc>
        <w:tc>
          <w:tcPr>
            <w:tcW w:w="710" w:type="dxa"/>
          </w:tcPr>
          <w:p w:rsidR="00CB76E9" w:rsidRDefault="00CB76E9"/>
        </w:tc>
        <w:tc>
          <w:tcPr>
            <w:tcW w:w="143" w:type="dxa"/>
          </w:tcPr>
          <w:p w:rsidR="00CB76E9" w:rsidRDefault="00CB76E9"/>
        </w:tc>
        <w:tc>
          <w:tcPr>
            <w:tcW w:w="993" w:type="dxa"/>
          </w:tcPr>
          <w:p w:rsidR="00CB76E9" w:rsidRDefault="00CB76E9"/>
        </w:tc>
      </w:tr>
      <w:tr w:rsidR="00CB76E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6E9" w:rsidRDefault="00F1490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6E9" w:rsidRDefault="00F14900">
            <w:pPr>
              <w:spacing w:after="0" w:line="240" w:lineRule="auto"/>
              <w:jc w:val="center"/>
              <w:rPr>
                <w:sz w:val="24"/>
                <w:szCs w:val="24"/>
              </w:rPr>
            </w:pPr>
            <w:r>
              <w:rPr>
                <w:rFonts w:ascii="Times New Roman" w:hAnsi="Times New Roman" w:cs="Times New Roman"/>
                <w:color w:val="000000"/>
                <w:sz w:val="24"/>
                <w:szCs w:val="24"/>
              </w:rPr>
              <w:t>Коды</w:t>
            </w:r>
          </w:p>
          <w:p w:rsidR="00CB76E9" w:rsidRDefault="00F14900">
            <w:pPr>
              <w:spacing w:after="0" w:line="240" w:lineRule="auto"/>
              <w:jc w:val="center"/>
              <w:rPr>
                <w:sz w:val="24"/>
                <w:szCs w:val="24"/>
              </w:rPr>
            </w:pPr>
            <w:r>
              <w:rPr>
                <w:rFonts w:ascii="Times New Roman" w:hAnsi="Times New Roman" w:cs="Times New Roman"/>
                <w:color w:val="000000"/>
                <w:sz w:val="24"/>
                <w:szCs w:val="24"/>
              </w:rPr>
              <w:t>форми-</w:t>
            </w:r>
          </w:p>
          <w:p w:rsidR="00CB76E9" w:rsidRDefault="00F14900">
            <w:pPr>
              <w:spacing w:after="0" w:line="240" w:lineRule="auto"/>
              <w:jc w:val="center"/>
              <w:rPr>
                <w:sz w:val="24"/>
                <w:szCs w:val="24"/>
              </w:rPr>
            </w:pPr>
            <w:r>
              <w:rPr>
                <w:rFonts w:ascii="Times New Roman" w:hAnsi="Times New Roman" w:cs="Times New Roman"/>
                <w:color w:val="000000"/>
                <w:sz w:val="24"/>
                <w:szCs w:val="24"/>
              </w:rPr>
              <w:t>руемых</w:t>
            </w:r>
          </w:p>
          <w:p w:rsidR="00CB76E9" w:rsidRDefault="00F14900">
            <w:pPr>
              <w:spacing w:after="0" w:line="240" w:lineRule="auto"/>
              <w:jc w:val="center"/>
              <w:rPr>
                <w:sz w:val="24"/>
                <w:szCs w:val="24"/>
              </w:rPr>
            </w:pPr>
            <w:r>
              <w:rPr>
                <w:rFonts w:ascii="Times New Roman" w:hAnsi="Times New Roman" w:cs="Times New Roman"/>
                <w:color w:val="000000"/>
                <w:sz w:val="24"/>
                <w:szCs w:val="24"/>
              </w:rPr>
              <w:t>компе-</w:t>
            </w:r>
          </w:p>
          <w:p w:rsidR="00CB76E9" w:rsidRDefault="00F14900">
            <w:pPr>
              <w:spacing w:after="0" w:line="240" w:lineRule="auto"/>
              <w:jc w:val="center"/>
              <w:rPr>
                <w:sz w:val="24"/>
                <w:szCs w:val="24"/>
              </w:rPr>
            </w:pPr>
            <w:r>
              <w:rPr>
                <w:rFonts w:ascii="Times New Roman" w:hAnsi="Times New Roman" w:cs="Times New Roman"/>
                <w:color w:val="000000"/>
                <w:sz w:val="24"/>
                <w:szCs w:val="24"/>
              </w:rPr>
              <w:t>тенций</w:t>
            </w:r>
          </w:p>
        </w:tc>
      </w:tr>
      <w:tr w:rsidR="00CB76E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6E9" w:rsidRDefault="00F1490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6E9" w:rsidRDefault="00CB76E9"/>
        </w:tc>
      </w:tr>
      <w:tr w:rsidR="00CB76E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6E9" w:rsidRDefault="00F1490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6E9" w:rsidRDefault="00F1490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6E9" w:rsidRDefault="00CB76E9"/>
        </w:tc>
      </w:tr>
      <w:tr w:rsidR="00CB76E9">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6E9" w:rsidRDefault="00F14900">
            <w:pPr>
              <w:spacing w:after="0" w:line="240" w:lineRule="auto"/>
              <w:jc w:val="center"/>
            </w:pPr>
            <w:r>
              <w:rPr>
                <w:rFonts w:ascii="Times New Roman" w:hAnsi="Times New Roman" w:cs="Times New Roman"/>
                <w:color w:val="000000"/>
              </w:rPr>
              <w:t>Анализ страхового и перестраховочного рынка</w:t>
            </w:r>
          </w:p>
          <w:p w:rsidR="00CB76E9" w:rsidRDefault="00F14900">
            <w:pPr>
              <w:spacing w:after="0" w:line="240" w:lineRule="auto"/>
              <w:jc w:val="center"/>
            </w:pPr>
            <w:r>
              <w:rPr>
                <w:rFonts w:ascii="Times New Roman" w:hAnsi="Times New Roman" w:cs="Times New Roman"/>
                <w:color w:val="000000"/>
              </w:rPr>
              <w:t>Страховое право</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6E9" w:rsidRDefault="00F14900">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6E9" w:rsidRDefault="00F14900">
            <w:pPr>
              <w:spacing w:after="0" w:line="240" w:lineRule="auto"/>
              <w:jc w:val="center"/>
              <w:rPr>
                <w:sz w:val="24"/>
                <w:szCs w:val="24"/>
              </w:rPr>
            </w:pPr>
            <w:r>
              <w:rPr>
                <w:rFonts w:ascii="Times New Roman" w:hAnsi="Times New Roman" w:cs="Times New Roman"/>
                <w:color w:val="000000"/>
                <w:sz w:val="24"/>
                <w:szCs w:val="24"/>
              </w:rPr>
              <w:t>ПК-2</w:t>
            </w:r>
          </w:p>
        </w:tc>
      </w:tr>
      <w:tr w:rsidR="00CB76E9">
        <w:trPr>
          <w:trHeight w:hRule="exact" w:val="138"/>
        </w:trPr>
        <w:tc>
          <w:tcPr>
            <w:tcW w:w="3970" w:type="dxa"/>
          </w:tcPr>
          <w:p w:rsidR="00CB76E9" w:rsidRDefault="00CB76E9"/>
        </w:tc>
        <w:tc>
          <w:tcPr>
            <w:tcW w:w="1702" w:type="dxa"/>
          </w:tcPr>
          <w:p w:rsidR="00CB76E9" w:rsidRDefault="00CB76E9"/>
        </w:tc>
        <w:tc>
          <w:tcPr>
            <w:tcW w:w="1702" w:type="dxa"/>
          </w:tcPr>
          <w:p w:rsidR="00CB76E9" w:rsidRDefault="00CB76E9"/>
        </w:tc>
        <w:tc>
          <w:tcPr>
            <w:tcW w:w="426" w:type="dxa"/>
          </w:tcPr>
          <w:p w:rsidR="00CB76E9" w:rsidRDefault="00CB76E9"/>
        </w:tc>
        <w:tc>
          <w:tcPr>
            <w:tcW w:w="710" w:type="dxa"/>
          </w:tcPr>
          <w:p w:rsidR="00CB76E9" w:rsidRDefault="00CB76E9"/>
        </w:tc>
        <w:tc>
          <w:tcPr>
            <w:tcW w:w="143" w:type="dxa"/>
          </w:tcPr>
          <w:p w:rsidR="00CB76E9" w:rsidRDefault="00CB76E9"/>
        </w:tc>
        <w:tc>
          <w:tcPr>
            <w:tcW w:w="993" w:type="dxa"/>
          </w:tcPr>
          <w:p w:rsidR="00CB76E9" w:rsidRDefault="00CB76E9"/>
        </w:tc>
      </w:tr>
      <w:tr w:rsidR="00CB76E9">
        <w:trPr>
          <w:trHeight w:hRule="exact" w:val="1125"/>
        </w:trPr>
        <w:tc>
          <w:tcPr>
            <w:tcW w:w="9654" w:type="dxa"/>
            <w:gridSpan w:val="7"/>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B76E9">
        <w:trPr>
          <w:trHeight w:hRule="exact" w:val="585"/>
        </w:trPr>
        <w:tc>
          <w:tcPr>
            <w:tcW w:w="9654" w:type="dxa"/>
            <w:gridSpan w:val="7"/>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CB76E9" w:rsidRDefault="00F14900">
            <w:pPr>
              <w:spacing w:after="0" w:line="240" w:lineRule="auto"/>
              <w:jc w:val="center"/>
              <w:rPr>
                <w:sz w:val="24"/>
                <w:szCs w:val="24"/>
              </w:rPr>
            </w:pPr>
            <w:r>
              <w:rPr>
                <w:rFonts w:ascii="Times New Roman" w:hAnsi="Times New Roman" w:cs="Times New Roman"/>
                <w:color w:val="000000"/>
                <w:sz w:val="24"/>
                <w:szCs w:val="24"/>
              </w:rPr>
              <w:t>Из них:</w:t>
            </w:r>
          </w:p>
        </w:tc>
      </w:tr>
      <w:tr w:rsidR="00CB76E9">
        <w:trPr>
          <w:trHeight w:hRule="exact" w:val="138"/>
        </w:trPr>
        <w:tc>
          <w:tcPr>
            <w:tcW w:w="3970" w:type="dxa"/>
          </w:tcPr>
          <w:p w:rsidR="00CB76E9" w:rsidRDefault="00CB76E9"/>
        </w:tc>
        <w:tc>
          <w:tcPr>
            <w:tcW w:w="1702" w:type="dxa"/>
          </w:tcPr>
          <w:p w:rsidR="00CB76E9" w:rsidRDefault="00CB76E9"/>
        </w:tc>
        <w:tc>
          <w:tcPr>
            <w:tcW w:w="1702" w:type="dxa"/>
          </w:tcPr>
          <w:p w:rsidR="00CB76E9" w:rsidRDefault="00CB76E9"/>
        </w:tc>
        <w:tc>
          <w:tcPr>
            <w:tcW w:w="426" w:type="dxa"/>
          </w:tcPr>
          <w:p w:rsidR="00CB76E9" w:rsidRDefault="00CB76E9"/>
        </w:tc>
        <w:tc>
          <w:tcPr>
            <w:tcW w:w="710" w:type="dxa"/>
          </w:tcPr>
          <w:p w:rsidR="00CB76E9" w:rsidRDefault="00CB76E9"/>
        </w:tc>
        <w:tc>
          <w:tcPr>
            <w:tcW w:w="143" w:type="dxa"/>
          </w:tcPr>
          <w:p w:rsidR="00CB76E9" w:rsidRDefault="00CB76E9"/>
        </w:tc>
        <w:tc>
          <w:tcPr>
            <w:tcW w:w="993" w:type="dxa"/>
          </w:tcPr>
          <w:p w:rsidR="00CB76E9" w:rsidRDefault="00CB76E9"/>
        </w:tc>
      </w:tr>
      <w:tr w:rsidR="00CB76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90</w:t>
            </w:r>
          </w:p>
        </w:tc>
      </w:tr>
      <w:tr w:rsidR="00CB76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36</w:t>
            </w:r>
          </w:p>
        </w:tc>
      </w:tr>
      <w:tr w:rsidR="00CB76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0</w:t>
            </w:r>
          </w:p>
        </w:tc>
      </w:tr>
      <w:tr w:rsidR="00CB76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36</w:t>
            </w:r>
          </w:p>
        </w:tc>
      </w:tr>
      <w:tr w:rsidR="00CB76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18</w:t>
            </w:r>
          </w:p>
        </w:tc>
      </w:tr>
      <w:tr w:rsidR="00CB76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88</w:t>
            </w:r>
          </w:p>
        </w:tc>
      </w:tr>
      <w:tr w:rsidR="00CB76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36</w:t>
            </w:r>
          </w:p>
        </w:tc>
      </w:tr>
      <w:tr w:rsidR="00CB76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экзамены 8</w:t>
            </w:r>
          </w:p>
        </w:tc>
      </w:tr>
      <w:tr w:rsidR="00CB76E9">
        <w:trPr>
          <w:trHeight w:hRule="exact" w:val="138"/>
        </w:trPr>
        <w:tc>
          <w:tcPr>
            <w:tcW w:w="3970" w:type="dxa"/>
          </w:tcPr>
          <w:p w:rsidR="00CB76E9" w:rsidRDefault="00CB76E9"/>
        </w:tc>
        <w:tc>
          <w:tcPr>
            <w:tcW w:w="1702" w:type="dxa"/>
          </w:tcPr>
          <w:p w:rsidR="00CB76E9" w:rsidRDefault="00CB76E9"/>
        </w:tc>
        <w:tc>
          <w:tcPr>
            <w:tcW w:w="1702" w:type="dxa"/>
          </w:tcPr>
          <w:p w:rsidR="00CB76E9" w:rsidRDefault="00CB76E9"/>
        </w:tc>
        <w:tc>
          <w:tcPr>
            <w:tcW w:w="426" w:type="dxa"/>
          </w:tcPr>
          <w:p w:rsidR="00CB76E9" w:rsidRDefault="00CB76E9"/>
        </w:tc>
        <w:tc>
          <w:tcPr>
            <w:tcW w:w="710" w:type="dxa"/>
          </w:tcPr>
          <w:p w:rsidR="00CB76E9" w:rsidRDefault="00CB76E9"/>
        </w:tc>
        <w:tc>
          <w:tcPr>
            <w:tcW w:w="143" w:type="dxa"/>
          </w:tcPr>
          <w:p w:rsidR="00CB76E9" w:rsidRDefault="00CB76E9"/>
        </w:tc>
        <w:tc>
          <w:tcPr>
            <w:tcW w:w="993" w:type="dxa"/>
          </w:tcPr>
          <w:p w:rsidR="00CB76E9" w:rsidRDefault="00CB76E9"/>
        </w:tc>
      </w:tr>
      <w:tr w:rsidR="00CB76E9">
        <w:trPr>
          <w:trHeight w:hRule="exact" w:val="1666"/>
        </w:trPr>
        <w:tc>
          <w:tcPr>
            <w:tcW w:w="9654" w:type="dxa"/>
            <w:gridSpan w:val="7"/>
            <w:shd w:val="clear" w:color="000000" w:fill="FFFFFF"/>
            <w:tcMar>
              <w:left w:w="34" w:type="dxa"/>
              <w:right w:w="34" w:type="dxa"/>
            </w:tcMar>
          </w:tcPr>
          <w:p w:rsidR="00CB76E9" w:rsidRDefault="00CB76E9">
            <w:pPr>
              <w:spacing w:after="0" w:line="240" w:lineRule="auto"/>
              <w:jc w:val="center"/>
              <w:rPr>
                <w:sz w:val="24"/>
                <w:szCs w:val="24"/>
              </w:rPr>
            </w:pPr>
          </w:p>
          <w:p w:rsidR="00CB76E9" w:rsidRDefault="00F1490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B76E9" w:rsidRDefault="00CB76E9">
            <w:pPr>
              <w:spacing w:after="0" w:line="240" w:lineRule="auto"/>
              <w:jc w:val="center"/>
              <w:rPr>
                <w:sz w:val="24"/>
                <w:szCs w:val="24"/>
              </w:rPr>
            </w:pPr>
          </w:p>
          <w:p w:rsidR="00CB76E9" w:rsidRDefault="00F1490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B76E9">
        <w:trPr>
          <w:trHeight w:hRule="exact" w:val="416"/>
        </w:trPr>
        <w:tc>
          <w:tcPr>
            <w:tcW w:w="3970" w:type="dxa"/>
          </w:tcPr>
          <w:p w:rsidR="00CB76E9" w:rsidRDefault="00CB76E9"/>
        </w:tc>
        <w:tc>
          <w:tcPr>
            <w:tcW w:w="1702" w:type="dxa"/>
          </w:tcPr>
          <w:p w:rsidR="00CB76E9" w:rsidRDefault="00CB76E9"/>
        </w:tc>
        <w:tc>
          <w:tcPr>
            <w:tcW w:w="1702" w:type="dxa"/>
          </w:tcPr>
          <w:p w:rsidR="00CB76E9" w:rsidRDefault="00CB76E9"/>
        </w:tc>
        <w:tc>
          <w:tcPr>
            <w:tcW w:w="426" w:type="dxa"/>
          </w:tcPr>
          <w:p w:rsidR="00CB76E9" w:rsidRDefault="00CB76E9"/>
        </w:tc>
        <w:tc>
          <w:tcPr>
            <w:tcW w:w="710" w:type="dxa"/>
          </w:tcPr>
          <w:p w:rsidR="00CB76E9" w:rsidRDefault="00CB76E9"/>
        </w:tc>
        <w:tc>
          <w:tcPr>
            <w:tcW w:w="143" w:type="dxa"/>
          </w:tcPr>
          <w:p w:rsidR="00CB76E9" w:rsidRDefault="00CB76E9"/>
        </w:tc>
        <w:tc>
          <w:tcPr>
            <w:tcW w:w="993" w:type="dxa"/>
          </w:tcPr>
          <w:p w:rsidR="00CB76E9" w:rsidRDefault="00CB76E9"/>
        </w:tc>
      </w:tr>
      <w:tr w:rsidR="00CB76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6E9" w:rsidRDefault="00F1490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6E9" w:rsidRDefault="00F1490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6E9" w:rsidRDefault="00F1490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6E9" w:rsidRDefault="00F14900">
            <w:pPr>
              <w:spacing w:after="0" w:line="240" w:lineRule="auto"/>
              <w:jc w:val="center"/>
              <w:rPr>
                <w:sz w:val="24"/>
                <w:szCs w:val="24"/>
              </w:rPr>
            </w:pPr>
            <w:r>
              <w:rPr>
                <w:rFonts w:ascii="Times New Roman" w:hAnsi="Times New Roman" w:cs="Times New Roman"/>
                <w:color w:val="000000"/>
                <w:sz w:val="24"/>
                <w:szCs w:val="24"/>
              </w:rPr>
              <w:t>Часов</w:t>
            </w:r>
          </w:p>
        </w:tc>
      </w:tr>
      <w:tr w:rsidR="00CB76E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6E9" w:rsidRDefault="00F14900">
            <w:pPr>
              <w:spacing w:after="0" w:line="240" w:lineRule="auto"/>
              <w:rPr>
                <w:sz w:val="24"/>
                <w:szCs w:val="24"/>
              </w:rPr>
            </w:pPr>
            <w:r>
              <w:rPr>
                <w:rFonts w:ascii="Times New Roman" w:hAnsi="Times New Roman" w:cs="Times New Roman"/>
                <w:b/>
                <w:color w:val="000000"/>
                <w:sz w:val="24"/>
                <w:szCs w:val="24"/>
              </w:rPr>
              <w:t>Экономическая</w:t>
            </w:r>
          </w:p>
          <w:p w:rsidR="00CB76E9" w:rsidRDefault="00F14900">
            <w:pPr>
              <w:spacing w:after="0" w:line="240" w:lineRule="auto"/>
              <w:rPr>
                <w:sz w:val="24"/>
                <w:szCs w:val="24"/>
              </w:rPr>
            </w:pPr>
            <w:r>
              <w:rPr>
                <w:rFonts w:ascii="Times New Roman" w:hAnsi="Times New Roman" w:cs="Times New Roman"/>
                <w:b/>
                <w:color w:val="000000"/>
                <w:sz w:val="24"/>
                <w:szCs w:val="24"/>
              </w:rPr>
              <w:t>сущность и понятие</w:t>
            </w:r>
          </w:p>
          <w:p w:rsidR="00CB76E9" w:rsidRDefault="00F14900">
            <w:pPr>
              <w:spacing w:after="0" w:line="240" w:lineRule="auto"/>
              <w:rPr>
                <w:sz w:val="24"/>
                <w:szCs w:val="24"/>
              </w:rPr>
            </w:pPr>
            <w:r>
              <w:rPr>
                <w:rFonts w:ascii="Times New Roman" w:hAnsi="Times New Roman" w:cs="Times New Roman"/>
                <w:b/>
                <w:color w:val="000000"/>
                <w:sz w:val="24"/>
                <w:szCs w:val="24"/>
              </w:rPr>
              <w:t>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6E9" w:rsidRDefault="00CB76E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6E9" w:rsidRDefault="00CB76E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6E9" w:rsidRDefault="00CB76E9"/>
        </w:tc>
      </w:tr>
      <w:tr w:rsidR="00CB76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Теоретические основы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4</w:t>
            </w:r>
          </w:p>
        </w:tc>
      </w:tr>
      <w:tr w:rsidR="00CB76E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Особенности функционирования отрасли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4</w:t>
            </w:r>
          </w:p>
        </w:tc>
      </w:tr>
      <w:tr w:rsidR="00CB76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Особенности перестрахования в экономике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9</w:t>
            </w:r>
          </w:p>
        </w:tc>
      </w:tr>
      <w:tr w:rsidR="00CB76E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Теория перестрахования: сущность, методы,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2</w:t>
            </w:r>
          </w:p>
        </w:tc>
      </w:tr>
    </w:tbl>
    <w:p w:rsidR="00CB76E9" w:rsidRDefault="00F1490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B76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6E9" w:rsidRDefault="00F14900">
            <w:pPr>
              <w:spacing w:after="0" w:line="240" w:lineRule="auto"/>
              <w:rPr>
                <w:sz w:val="24"/>
                <w:szCs w:val="24"/>
              </w:rPr>
            </w:pPr>
            <w:r>
              <w:rPr>
                <w:rFonts w:ascii="Times New Roman" w:hAnsi="Times New Roman" w:cs="Times New Roman"/>
                <w:b/>
                <w:color w:val="000000"/>
                <w:sz w:val="24"/>
                <w:szCs w:val="24"/>
              </w:rPr>
              <w:lastRenderedPageBreak/>
              <w:t>Государственное</w:t>
            </w:r>
          </w:p>
          <w:p w:rsidR="00CB76E9" w:rsidRDefault="00F14900">
            <w:pPr>
              <w:spacing w:after="0" w:line="240" w:lineRule="auto"/>
              <w:rPr>
                <w:sz w:val="24"/>
                <w:szCs w:val="24"/>
              </w:rPr>
            </w:pPr>
            <w:r>
              <w:rPr>
                <w:rFonts w:ascii="Times New Roman" w:hAnsi="Times New Roman" w:cs="Times New Roman"/>
                <w:b/>
                <w:color w:val="000000"/>
                <w:sz w:val="24"/>
                <w:szCs w:val="24"/>
              </w:rPr>
              <w:t>регулирование</w:t>
            </w:r>
          </w:p>
          <w:p w:rsidR="00CB76E9" w:rsidRDefault="00F14900">
            <w:pPr>
              <w:spacing w:after="0" w:line="240" w:lineRule="auto"/>
              <w:rPr>
                <w:sz w:val="24"/>
                <w:szCs w:val="24"/>
              </w:rPr>
            </w:pPr>
            <w:r>
              <w:rPr>
                <w:rFonts w:ascii="Times New Roman" w:hAnsi="Times New Roman" w:cs="Times New Roman"/>
                <w:b/>
                <w:color w:val="000000"/>
                <w:sz w:val="24"/>
                <w:szCs w:val="24"/>
              </w:rPr>
              <w:t>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6E9" w:rsidRDefault="00CB76E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6E9" w:rsidRDefault="00CB76E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6E9" w:rsidRDefault="00CB76E9"/>
        </w:tc>
      </w:tr>
      <w:tr w:rsidR="00CB76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Нормативное регулирование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4</w:t>
            </w:r>
          </w:p>
        </w:tc>
      </w:tr>
      <w:tr w:rsidR="00CB76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Методы государственного регулирования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4</w:t>
            </w:r>
          </w:p>
        </w:tc>
      </w:tr>
      <w:tr w:rsidR="00CB76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Государственная политика в области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9</w:t>
            </w:r>
          </w:p>
        </w:tc>
      </w:tr>
      <w:tr w:rsidR="00CB76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Регулирование государством  отрасли перестрахования: методы, направления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2</w:t>
            </w:r>
          </w:p>
        </w:tc>
      </w:tr>
      <w:tr w:rsidR="00CB76E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6E9" w:rsidRDefault="00F14900">
            <w:pPr>
              <w:spacing w:after="0" w:line="240" w:lineRule="auto"/>
              <w:rPr>
                <w:sz w:val="24"/>
                <w:szCs w:val="24"/>
              </w:rPr>
            </w:pPr>
            <w:r>
              <w:rPr>
                <w:rFonts w:ascii="Times New Roman" w:hAnsi="Times New Roman" w:cs="Times New Roman"/>
                <w:b/>
                <w:color w:val="000000"/>
                <w:sz w:val="24"/>
                <w:szCs w:val="24"/>
              </w:rPr>
              <w:t>Договор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6E9" w:rsidRDefault="00CB76E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6E9" w:rsidRDefault="00CB76E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6E9" w:rsidRDefault="00CB76E9"/>
        </w:tc>
      </w:tr>
      <w:tr w:rsidR="00CB76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Договор перестрахования как основа процесса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4</w:t>
            </w:r>
          </w:p>
        </w:tc>
      </w:tr>
      <w:tr w:rsidR="00CB76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Сущность перестраховочных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4</w:t>
            </w:r>
          </w:p>
        </w:tc>
      </w:tr>
      <w:tr w:rsidR="00CB76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Особенности формирования договора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10</w:t>
            </w:r>
          </w:p>
        </w:tc>
      </w:tr>
      <w:tr w:rsidR="00CB76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Правовые основы договора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2</w:t>
            </w:r>
          </w:p>
        </w:tc>
      </w:tr>
      <w:tr w:rsidR="00CB76E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6E9" w:rsidRDefault="00F14900">
            <w:pPr>
              <w:spacing w:after="0" w:line="240" w:lineRule="auto"/>
              <w:rPr>
                <w:sz w:val="24"/>
                <w:szCs w:val="24"/>
              </w:rPr>
            </w:pPr>
            <w:r>
              <w:rPr>
                <w:rFonts w:ascii="Times New Roman" w:hAnsi="Times New Roman" w:cs="Times New Roman"/>
                <w:b/>
                <w:color w:val="000000"/>
                <w:sz w:val="24"/>
                <w:szCs w:val="24"/>
              </w:rPr>
              <w:t>Формы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6E9" w:rsidRDefault="00CB76E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6E9" w:rsidRDefault="00CB76E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6E9" w:rsidRDefault="00CB76E9"/>
        </w:tc>
      </w:tr>
      <w:tr w:rsidR="00CB76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Характеристика форм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4</w:t>
            </w:r>
          </w:p>
        </w:tc>
      </w:tr>
      <w:tr w:rsidR="00CB76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Факультативное и облигаторное перестрахование, их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4</w:t>
            </w:r>
          </w:p>
        </w:tc>
      </w:tr>
      <w:tr w:rsidR="00CB76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Особенности применения форм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10</w:t>
            </w:r>
          </w:p>
        </w:tc>
      </w:tr>
      <w:tr w:rsidR="00CB76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Формы перестрахования: сущность механизм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2</w:t>
            </w:r>
          </w:p>
        </w:tc>
      </w:tr>
      <w:tr w:rsidR="00CB76E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6E9" w:rsidRDefault="00F14900">
            <w:pPr>
              <w:spacing w:after="0" w:line="240" w:lineRule="auto"/>
              <w:rPr>
                <w:sz w:val="24"/>
                <w:szCs w:val="24"/>
              </w:rPr>
            </w:pPr>
            <w:r>
              <w:rPr>
                <w:rFonts w:ascii="Times New Roman" w:hAnsi="Times New Roman" w:cs="Times New Roman"/>
                <w:b/>
                <w:color w:val="000000"/>
                <w:sz w:val="24"/>
                <w:szCs w:val="24"/>
              </w:rPr>
              <w:t>Методы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6E9" w:rsidRDefault="00CB76E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6E9" w:rsidRDefault="00CB76E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6E9" w:rsidRDefault="00CB76E9"/>
        </w:tc>
      </w:tr>
      <w:tr w:rsidR="00CB76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Методы перестрахования, их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4</w:t>
            </w:r>
          </w:p>
        </w:tc>
      </w:tr>
      <w:tr w:rsidR="00CB76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Показатели эффективности программ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4</w:t>
            </w:r>
          </w:p>
        </w:tc>
      </w:tr>
      <w:tr w:rsidR="00CB76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Особенности использования методов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10</w:t>
            </w:r>
          </w:p>
        </w:tc>
      </w:tr>
      <w:tr w:rsidR="00CB76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Методы перестрахования: сущность, механизм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2</w:t>
            </w:r>
          </w:p>
        </w:tc>
      </w:tr>
      <w:tr w:rsidR="00CB76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6E9" w:rsidRDefault="00F14900">
            <w:pPr>
              <w:spacing w:after="0" w:line="240" w:lineRule="auto"/>
              <w:rPr>
                <w:sz w:val="24"/>
                <w:szCs w:val="24"/>
              </w:rPr>
            </w:pPr>
            <w:r>
              <w:rPr>
                <w:rFonts w:ascii="Times New Roman" w:hAnsi="Times New Roman" w:cs="Times New Roman"/>
                <w:b/>
                <w:color w:val="000000"/>
                <w:sz w:val="24"/>
                <w:szCs w:val="24"/>
              </w:rPr>
              <w:t>Методы и формы альтернативного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6E9" w:rsidRDefault="00CB76E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6E9" w:rsidRDefault="00CB76E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6E9" w:rsidRDefault="00CB76E9"/>
        </w:tc>
      </w:tr>
      <w:tr w:rsidR="00CB76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Теория альтернативного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4</w:t>
            </w:r>
          </w:p>
        </w:tc>
      </w:tr>
      <w:tr w:rsidR="00CB76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Альтернативное перестрахование в повышении финансовой устойчивости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4</w:t>
            </w:r>
          </w:p>
        </w:tc>
      </w:tr>
      <w:tr w:rsidR="00CB76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Особенности использования методов альтернативного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10</w:t>
            </w:r>
          </w:p>
        </w:tc>
      </w:tr>
      <w:tr w:rsidR="00CB76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Альтернативное перестрахование: методы и</w:t>
            </w:r>
          </w:p>
          <w:p w:rsidR="00CB76E9" w:rsidRDefault="00F14900">
            <w:pPr>
              <w:spacing w:after="0" w:line="240" w:lineRule="auto"/>
              <w:rPr>
                <w:sz w:val="24"/>
                <w:szCs w:val="24"/>
              </w:rPr>
            </w:pPr>
            <w:r>
              <w:rPr>
                <w:rFonts w:ascii="Times New Roman" w:hAnsi="Times New Roman" w:cs="Times New Roman"/>
                <w:color w:val="000000"/>
                <w:sz w:val="24"/>
                <w:szCs w:val="24"/>
              </w:rPr>
              <w:t>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2</w:t>
            </w:r>
          </w:p>
        </w:tc>
      </w:tr>
      <w:tr w:rsidR="00CB76E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6E9" w:rsidRDefault="00F14900">
            <w:pPr>
              <w:spacing w:after="0" w:line="240" w:lineRule="auto"/>
              <w:rPr>
                <w:sz w:val="24"/>
                <w:szCs w:val="24"/>
              </w:rPr>
            </w:pPr>
            <w:r>
              <w:rPr>
                <w:rFonts w:ascii="Times New Roman" w:hAnsi="Times New Roman" w:cs="Times New Roman"/>
                <w:b/>
                <w:color w:val="000000"/>
                <w:sz w:val="24"/>
                <w:szCs w:val="24"/>
              </w:rPr>
              <w:t>Специфика перестрахования различных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6E9" w:rsidRDefault="00CB76E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6E9" w:rsidRDefault="00CB76E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6E9" w:rsidRDefault="00CB76E9"/>
        </w:tc>
      </w:tr>
      <w:tr w:rsidR="00CB76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Характеристика перестраховочных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4</w:t>
            </w:r>
          </w:p>
        </w:tc>
      </w:tr>
      <w:tr w:rsidR="00CB76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Направления перестрахования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4</w:t>
            </w:r>
          </w:p>
        </w:tc>
      </w:tr>
      <w:tr w:rsidR="00CB76E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Особенности перестрахования различных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10</w:t>
            </w:r>
          </w:p>
        </w:tc>
      </w:tr>
      <w:tr w:rsidR="00CB76E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Перестрахование рисков: особенности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2</w:t>
            </w:r>
          </w:p>
        </w:tc>
      </w:tr>
      <w:tr w:rsidR="00CB76E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6E9" w:rsidRDefault="00F14900">
            <w:pPr>
              <w:spacing w:after="0" w:line="240" w:lineRule="auto"/>
              <w:rPr>
                <w:sz w:val="24"/>
                <w:szCs w:val="24"/>
              </w:rPr>
            </w:pPr>
            <w:r>
              <w:rPr>
                <w:rFonts w:ascii="Times New Roman" w:hAnsi="Times New Roman" w:cs="Times New Roman"/>
                <w:b/>
                <w:color w:val="000000"/>
                <w:sz w:val="24"/>
                <w:szCs w:val="24"/>
              </w:rPr>
              <w:t>Взаиморасчеты в перестраховании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6E9" w:rsidRDefault="00CB76E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6E9" w:rsidRDefault="00CB76E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6E9" w:rsidRDefault="00CB76E9"/>
        </w:tc>
      </w:tr>
      <w:tr w:rsidR="00CB76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Теория взаиморасчетов в перестраховании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4</w:t>
            </w:r>
          </w:p>
        </w:tc>
      </w:tr>
      <w:tr w:rsidR="00CB76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Определение размера выплат при взаиморасчетах в перестраховании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4</w:t>
            </w:r>
          </w:p>
        </w:tc>
      </w:tr>
    </w:tbl>
    <w:p w:rsidR="00CB76E9" w:rsidRDefault="00F1490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B76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lastRenderedPageBreak/>
              <w:t>Организационные основы взаиморасчетов в</w:t>
            </w:r>
          </w:p>
          <w:p w:rsidR="00CB76E9" w:rsidRDefault="00F14900">
            <w:pPr>
              <w:spacing w:after="0" w:line="240" w:lineRule="auto"/>
              <w:rPr>
                <w:sz w:val="24"/>
                <w:szCs w:val="24"/>
              </w:rPr>
            </w:pPr>
            <w:r>
              <w:rPr>
                <w:rFonts w:ascii="Times New Roman" w:hAnsi="Times New Roman" w:cs="Times New Roman"/>
                <w:color w:val="000000"/>
                <w:sz w:val="24"/>
                <w:szCs w:val="24"/>
              </w:rPr>
              <w:t>перестраховании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10</w:t>
            </w:r>
          </w:p>
        </w:tc>
      </w:tr>
      <w:tr w:rsidR="00CB76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Механизм взаиморасчётов в</w:t>
            </w:r>
          </w:p>
          <w:p w:rsidR="00CB76E9" w:rsidRDefault="00F14900">
            <w:pPr>
              <w:spacing w:after="0" w:line="240" w:lineRule="auto"/>
              <w:rPr>
                <w:sz w:val="24"/>
                <w:szCs w:val="24"/>
              </w:rPr>
            </w:pPr>
            <w:r>
              <w:rPr>
                <w:rFonts w:ascii="Times New Roman" w:hAnsi="Times New Roman" w:cs="Times New Roman"/>
                <w:color w:val="000000"/>
                <w:sz w:val="24"/>
                <w:szCs w:val="24"/>
              </w:rPr>
              <w:t>перестраховании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2</w:t>
            </w:r>
          </w:p>
        </w:tc>
      </w:tr>
      <w:tr w:rsidR="00CB76E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6E9" w:rsidRDefault="00F14900">
            <w:pPr>
              <w:spacing w:after="0" w:line="240" w:lineRule="auto"/>
              <w:rPr>
                <w:sz w:val="24"/>
                <w:szCs w:val="24"/>
              </w:rPr>
            </w:pPr>
            <w:r>
              <w:rPr>
                <w:rFonts w:ascii="Times New Roman" w:hAnsi="Times New Roman" w:cs="Times New Roman"/>
                <w:b/>
                <w:color w:val="000000"/>
                <w:sz w:val="24"/>
                <w:szCs w:val="24"/>
              </w:rPr>
              <w:t>Перестраховочный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6E9" w:rsidRDefault="00CB76E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6E9" w:rsidRDefault="00CB76E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6E9" w:rsidRDefault="00CB76E9"/>
        </w:tc>
      </w:tr>
      <w:tr w:rsidR="00CB76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Перестраховочный рынок как сегмент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4</w:t>
            </w:r>
          </w:p>
        </w:tc>
      </w:tr>
      <w:tr w:rsidR="00CB76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Особенности функционирования рынков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4</w:t>
            </w:r>
          </w:p>
        </w:tc>
      </w:tr>
      <w:tr w:rsidR="00CB76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Особенности формирования перестраховочных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10</w:t>
            </w:r>
          </w:p>
        </w:tc>
      </w:tr>
      <w:tr w:rsidR="00CB76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Рынок перестрахования: проблемы, перспективы,</w:t>
            </w:r>
          </w:p>
          <w:p w:rsidR="00CB76E9" w:rsidRDefault="00F14900">
            <w:pPr>
              <w:spacing w:after="0" w:line="240" w:lineRule="auto"/>
              <w:rPr>
                <w:sz w:val="24"/>
                <w:szCs w:val="24"/>
              </w:rPr>
            </w:pPr>
            <w:r>
              <w:rPr>
                <w:rFonts w:ascii="Times New Roman" w:hAnsi="Times New Roman" w:cs="Times New Roman"/>
                <w:color w:val="000000"/>
                <w:sz w:val="24"/>
                <w:szCs w:val="24"/>
              </w:rPr>
              <w:t>тенденции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2</w:t>
            </w:r>
          </w:p>
        </w:tc>
      </w:tr>
      <w:tr w:rsidR="00CB76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CB76E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36</w:t>
            </w:r>
          </w:p>
        </w:tc>
      </w:tr>
      <w:tr w:rsidR="00CB76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CB76E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2</w:t>
            </w:r>
          </w:p>
        </w:tc>
      </w:tr>
      <w:tr w:rsidR="00CB76E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CB76E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CB76E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color w:val="000000"/>
                <w:sz w:val="24"/>
                <w:szCs w:val="24"/>
              </w:rPr>
              <w:t>216</w:t>
            </w:r>
          </w:p>
        </w:tc>
      </w:tr>
      <w:tr w:rsidR="00CB76E9">
        <w:trPr>
          <w:trHeight w:hRule="exact" w:val="10679"/>
        </w:trPr>
        <w:tc>
          <w:tcPr>
            <w:tcW w:w="9654" w:type="dxa"/>
            <w:gridSpan w:val="4"/>
            <w:shd w:val="clear" w:color="000000" w:fill="FFFFFF"/>
            <w:tcMar>
              <w:left w:w="34" w:type="dxa"/>
              <w:right w:w="34" w:type="dxa"/>
            </w:tcMar>
          </w:tcPr>
          <w:p w:rsidR="00CB76E9" w:rsidRDefault="00CB76E9">
            <w:pPr>
              <w:spacing w:after="0" w:line="240" w:lineRule="auto"/>
              <w:jc w:val="both"/>
              <w:rPr>
                <w:sz w:val="20"/>
                <w:szCs w:val="20"/>
              </w:rPr>
            </w:pPr>
          </w:p>
          <w:p w:rsidR="00CB76E9" w:rsidRDefault="00F14900">
            <w:pPr>
              <w:spacing w:after="0" w:line="240" w:lineRule="auto"/>
              <w:jc w:val="both"/>
              <w:rPr>
                <w:sz w:val="20"/>
                <w:szCs w:val="20"/>
              </w:rPr>
            </w:pPr>
            <w:r>
              <w:rPr>
                <w:rFonts w:ascii="Times New Roman" w:hAnsi="Times New Roman" w:cs="Times New Roman"/>
                <w:color w:val="000000"/>
                <w:sz w:val="20"/>
                <w:szCs w:val="20"/>
              </w:rPr>
              <w:t>* Примечания:</w:t>
            </w:r>
          </w:p>
          <w:p w:rsidR="00CB76E9" w:rsidRDefault="00F1490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B76E9" w:rsidRDefault="00F1490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B76E9" w:rsidRDefault="00F1490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B76E9" w:rsidRDefault="00F1490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B76E9" w:rsidRDefault="00F1490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B76E9" w:rsidRDefault="00F1490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CB76E9" w:rsidRDefault="00F149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76E9">
        <w:trPr>
          <w:trHeight w:hRule="exact" w:val="7226"/>
        </w:trPr>
        <w:tc>
          <w:tcPr>
            <w:tcW w:w="9654" w:type="dxa"/>
            <w:shd w:val="clear" w:color="000000" w:fill="FFFFFF"/>
            <w:tcMar>
              <w:left w:w="34" w:type="dxa"/>
              <w:right w:w="34" w:type="dxa"/>
            </w:tcMar>
          </w:tcPr>
          <w:p w:rsidR="00CB76E9" w:rsidRDefault="00F14900">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B76E9" w:rsidRDefault="00F1490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B76E9" w:rsidRDefault="00F1490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B76E9">
        <w:trPr>
          <w:trHeight w:hRule="exact" w:val="585"/>
        </w:trPr>
        <w:tc>
          <w:tcPr>
            <w:tcW w:w="9654" w:type="dxa"/>
            <w:shd w:val="clear" w:color="000000" w:fill="FFFFFF"/>
            <w:tcMar>
              <w:left w:w="34" w:type="dxa"/>
              <w:right w:w="34" w:type="dxa"/>
            </w:tcMar>
          </w:tcPr>
          <w:p w:rsidR="00CB76E9" w:rsidRDefault="00CB76E9">
            <w:pPr>
              <w:spacing w:after="0" w:line="240" w:lineRule="auto"/>
              <w:rPr>
                <w:sz w:val="24"/>
                <w:szCs w:val="24"/>
              </w:rPr>
            </w:pPr>
          </w:p>
          <w:p w:rsidR="00CB76E9" w:rsidRDefault="00F1490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B76E9">
        <w:trPr>
          <w:trHeight w:hRule="exact" w:val="277"/>
        </w:trPr>
        <w:tc>
          <w:tcPr>
            <w:tcW w:w="9654" w:type="dxa"/>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B76E9">
        <w:trPr>
          <w:trHeight w:hRule="exact" w:val="26"/>
        </w:trPr>
        <w:tc>
          <w:tcPr>
            <w:tcW w:w="9654" w:type="dxa"/>
            <w:vMerge w:val="restart"/>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b/>
                <w:color w:val="000000"/>
                <w:sz w:val="24"/>
                <w:szCs w:val="24"/>
              </w:rPr>
              <w:t>Теоретические основы перестрахования</w:t>
            </w:r>
          </w:p>
        </w:tc>
      </w:tr>
      <w:tr w:rsidR="00CB76E9">
        <w:trPr>
          <w:trHeight w:hRule="exact" w:val="277"/>
        </w:trPr>
        <w:tc>
          <w:tcPr>
            <w:tcW w:w="9654" w:type="dxa"/>
            <w:vMerge/>
            <w:shd w:val="clear" w:color="000000" w:fill="FFFFFF"/>
            <w:tcMar>
              <w:left w:w="34" w:type="dxa"/>
              <w:right w:w="34" w:type="dxa"/>
            </w:tcMar>
          </w:tcPr>
          <w:p w:rsidR="00CB76E9" w:rsidRDefault="00CB76E9"/>
        </w:tc>
      </w:tr>
      <w:tr w:rsidR="00CB76E9">
        <w:trPr>
          <w:trHeight w:hRule="exact" w:val="3530"/>
        </w:trPr>
        <w:tc>
          <w:tcPr>
            <w:tcW w:w="9654" w:type="dxa"/>
            <w:shd w:val="clear" w:color="000000" w:fill="FFFFFF"/>
            <w:tcMar>
              <w:left w:w="34" w:type="dxa"/>
              <w:right w:w="34" w:type="dxa"/>
            </w:tcMar>
          </w:tcPr>
          <w:p w:rsidR="00CB76E9" w:rsidRDefault="00F14900">
            <w:pPr>
              <w:spacing w:after="0" w:line="240" w:lineRule="auto"/>
              <w:jc w:val="both"/>
              <w:rPr>
                <w:sz w:val="24"/>
                <w:szCs w:val="24"/>
              </w:rPr>
            </w:pPr>
            <w:r>
              <w:rPr>
                <w:rFonts w:ascii="Times New Roman" w:hAnsi="Times New Roman" w:cs="Times New Roman"/>
                <w:color w:val="000000"/>
                <w:sz w:val="24"/>
                <w:szCs w:val="24"/>
              </w:rPr>
              <w:t>Перестрахование как метод распределения рисков. Необходимость перестрахования системы вторичного распределения риска и обеспечения сбалансированности страхового портфеля. Факторы, определяющие потребность в перестраховании. Емкость страховщика.</w:t>
            </w:r>
          </w:p>
          <w:p w:rsidR="00CB76E9" w:rsidRDefault="00F14900">
            <w:pPr>
              <w:spacing w:after="0" w:line="240" w:lineRule="auto"/>
              <w:jc w:val="both"/>
              <w:rPr>
                <w:sz w:val="24"/>
                <w:szCs w:val="24"/>
              </w:rPr>
            </w:pPr>
            <w:r>
              <w:rPr>
                <w:rFonts w:ascii="Times New Roman" w:hAnsi="Times New Roman" w:cs="Times New Roman"/>
                <w:color w:val="000000"/>
                <w:sz w:val="24"/>
                <w:szCs w:val="24"/>
              </w:rPr>
              <w:t>Характеристики страхового портфеля: неоднородность, наличие крупных рисков,</w:t>
            </w:r>
          </w:p>
          <w:p w:rsidR="00CB76E9" w:rsidRDefault="00F14900">
            <w:pPr>
              <w:spacing w:after="0" w:line="240" w:lineRule="auto"/>
              <w:jc w:val="both"/>
              <w:rPr>
                <w:sz w:val="24"/>
                <w:szCs w:val="24"/>
              </w:rPr>
            </w:pPr>
            <w:r>
              <w:rPr>
                <w:rFonts w:ascii="Times New Roman" w:hAnsi="Times New Roman" w:cs="Times New Roman"/>
                <w:color w:val="000000"/>
                <w:sz w:val="24"/>
                <w:szCs w:val="24"/>
              </w:rPr>
              <w:t>катастрофических рисков, особых рисков, связанных с террористическими актами. Кумуляция</w:t>
            </w:r>
          </w:p>
          <w:p w:rsidR="00CB76E9" w:rsidRDefault="00F14900">
            <w:pPr>
              <w:spacing w:after="0" w:line="240" w:lineRule="auto"/>
              <w:jc w:val="both"/>
              <w:rPr>
                <w:sz w:val="24"/>
                <w:szCs w:val="24"/>
              </w:rPr>
            </w:pPr>
            <w:r>
              <w:rPr>
                <w:rFonts w:ascii="Times New Roman" w:hAnsi="Times New Roman" w:cs="Times New Roman"/>
                <w:color w:val="000000"/>
                <w:sz w:val="24"/>
                <w:szCs w:val="24"/>
              </w:rPr>
              <w:t>рисков (по самому объекту страхования, по местонахождению объекта). Экономическая</w:t>
            </w:r>
          </w:p>
          <w:p w:rsidR="00CB76E9" w:rsidRDefault="00F14900">
            <w:pPr>
              <w:spacing w:after="0" w:line="240" w:lineRule="auto"/>
              <w:jc w:val="both"/>
              <w:rPr>
                <w:sz w:val="24"/>
                <w:szCs w:val="24"/>
              </w:rPr>
            </w:pPr>
            <w:r>
              <w:rPr>
                <w:rFonts w:ascii="Times New Roman" w:hAnsi="Times New Roman" w:cs="Times New Roman"/>
                <w:color w:val="000000"/>
                <w:sz w:val="24"/>
                <w:szCs w:val="24"/>
              </w:rPr>
              <w:t>сущность перестрахования. Субъекты перестраховочных отношений. Передача риска как</w:t>
            </w:r>
          </w:p>
          <w:p w:rsidR="00CB76E9" w:rsidRDefault="00F14900">
            <w:pPr>
              <w:spacing w:after="0" w:line="240" w:lineRule="auto"/>
              <w:jc w:val="both"/>
              <w:rPr>
                <w:sz w:val="24"/>
                <w:szCs w:val="24"/>
              </w:rPr>
            </w:pPr>
            <w:r>
              <w:rPr>
                <w:rFonts w:ascii="Times New Roman" w:hAnsi="Times New Roman" w:cs="Times New Roman"/>
                <w:color w:val="000000"/>
                <w:sz w:val="24"/>
                <w:szCs w:val="24"/>
              </w:rPr>
              <w:t>процесс. Цессия. Ретроцессия: сущность, цели и виды. Перестрахование как экономическая</w:t>
            </w:r>
          </w:p>
          <w:p w:rsidR="00CB76E9" w:rsidRDefault="00F14900">
            <w:pPr>
              <w:spacing w:after="0" w:line="240" w:lineRule="auto"/>
              <w:jc w:val="both"/>
              <w:rPr>
                <w:sz w:val="24"/>
                <w:szCs w:val="24"/>
              </w:rPr>
            </w:pPr>
            <w:r>
              <w:rPr>
                <w:rFonts w:ascii="Times New Roman" w:hAnsi="Times New Roman" w:cs="Times New Roman"/>
                <w:color w:val="000000"/>
                <w:sz w:val="24"/>
                <w:szCs w:val="24"/>
              </w:rPr>
              <w:t>категория. Сравнительный анализ сострахования и перестрахования. Функции</w:t>
            </w:r>
          </w:p>
          <w:p w:rsidR="00CB76E9" w:rsidRDefault="00F14900">
            <w:pPr>
              <w:spacing w:after="0" w:line="240" w:lineRule="auto"/>
              <w:jc w:val="both"/>
              <w:rPr>
                <w:sz w:val="24"/>
                <w:szCs w:val="24"/>
              </w:rPr>
            </w:pPr>
            <w:r>
              <w:rPr>
                <w:rFonts w:ascii="Times New Roman" w:hAnsi="Times New Roman" w:cs="Times New Roman"/>
                <w:color w:val="000000"/>
                <w:sz w:val="24"/>
                <w:szCs w:val="24"/>
              </w:rPr>
              <w:t>перестрахования и их проявление</w:t>
            </w:r>
          </w:p>
        </w:tc>
      </w:tr>
      <w:tr w:rsidR="00CB76E9">
        <w:trPr>
          <w:trHeight w:hRule="exact" w:val="304"/>
        </w:trPr>
        <w:tc>
          <w:tcPr>
            <w:tcW w:w="9654" w:type="dxa"/>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b/>
                <w:color w:val="000000"/>
                <w:sz w:val="24"/>
                <w:szCs w:val="24"/>
              </w:rPr>
              <w:t>Нормативное регулирование перестрахования</w:t>
            </w:r>
          </w:p>
        </w:tc>
      </w:tr>
      <w:tr w:rsidR="00CB76E9">
        <w:trPr>
          <w:trHeight w:hRule="exact" w:val="2719"/>
        </w:trPr>
        <w:tc>
          <w:tcPr>
            <w:tcW w:w="9654" w:type="dxa"/>
            <w:shd w:val="clear" w:color="000000" w:fill="FFFFFF"/>
            <w:tcMar>
              <w:left w:w="34" w:type="dxa"/>
              <w:right w:w="34" w:type="dxa"/>
            </w:tcMar>
          </w:tcPr>
          <w:p w:rsidR="00CB76E9" w:rsidRDefault="00F14900">
            <w:pPr>
              <w:spacing w:after="0" w:line="240" w:lineRule="auto"/>
              <w:jc w:val="both"/>
              <w:rPr>
                <w:sz w:val="24"/>
                <w:szCs w:val="24"/>
              </w:rPr>
            </w:pPr>
            <w:r>
              <w:rPr>
                <w:rFonts w:ascii="Times New Roman" w:hAnsi="Times New Roman" w:cs="Times New Roman"/>
                <w:color w:val="000000"/>
                <w:sz w:val="24"/>
                <w:szCs w:val="24"/>
              </w:rPr>
              <w:t>Экономические интересы государства при регулировании перестраховочных отношений. Цели</w:t>
            </w:r>
          </w:p>
          <w:p w:rsidR="00CB76E9" w:rsidRDefault="00F14900">
            <w:pPr>
              <w:spacing w:after="0" w:line="240" w:lineRule="auto"/>
              <w:jc w:val="both"/>
              <w:rPr>
                <w:sz w:val="24"/>
                <w:szCs w:val="24"/>
              </w:rPr>
            </w:pPr>
            <w:r>
              <w:rPr>
                <w:rFonts w:ascii="Times New Roman" w:hAnsi="Times New Roman" w:cs="Times New Roman"/>
                <w:color w:val="000000"/>
                <w:sz w:val="24"/>
                <w:szCs w:val="24"/>
              </w:rPr>
              <w:t>и методы государственного регулирования перестрахования. Источники права для</w:t>
            </w:r>
          </w:p>
          <w:p w:rsidR="00CB76E9" w:rsidRDefault="00F14900">
            <w:pPr>
              <w:spacing w:after="0" w:line="240" w:lineRule="auto"/>
              <w:jc w:val="both"/>
              <w:rPr>
                <w:sz w:val="24"/>
                <w:szCs w:val="24"/>
              </w:rPr>
            </w:pPr>
            <w:r>
              <w:rPr>
                <w:rFonts w:ascii="Times New Roman" w:hAnsi="Times New Roman" w:cs="Times New Roman"/>
                <w:color w:val="000000"/>
                <w:sz w:val="24"/>
                <w:szCs w:val="24"/>
              </w:rPr>
              <w:t>регулирования перестраховочной деятельности. Общая характеристика норм Гражданского кодекса, регулирующих вопросы перестрахования. Характеристика норм Закона «Об организации страхового дела в РФ», регулирующих перестрахование. Нормы</w:t>
            </w:r>
          </w:p>
          <w:p w:rsidR="00CB76E9" w:rsidRDefault="00F14900">
            <w:pPr>
              <w:spacing w:after="0" w:line="240" w:lineRule="auto"/>
              <w:jc w:val="both"/>
              <w:rPr>
                <w:sz w:val="24"/>
                <w:szCs w:val="24"/>
              </w:rPr>
            </w:pPr>
            <w:r>
              <w:rPr>
                <w:rFonts w:ascii="Times New Roman" w:hAnsi="Times New Roman" w:cs="Times New Roman"/>
                <w:color w:val="000000"/>
                <w:sz w:val="24"/>
                <w:szCs w:val="24"/>
              </w:rPr>
              <w:t>Налогового кодекса, регулирующие проведение операций перестрахования. Ограничения при проведении операций по перестрахованию. Национальное перестрахование в условиях</w:t>
            </w:r>
          </w:p>
          <w:p w:rsidR="00CB76E9" w:rsidRDefault="00F14900">
            <w:pPr>
              <w:spacing w:after="0" w:line="240" w:lineRule="auto"/>
              <w:jc w:val="both"/>
              <w:rPr>
                <w:sz w:val="24"/>
                <w:szCs w:val="24"/>
              </w:rPr>
            </w:pPr>
            <w:r>
              <w:rPr>
                <w:rFonts w:ascii="Times New Roman" w:hAnsi="Times New Roman" w:cs="Times New Roman"/>
                <w:color w:val="000000"/>
                <w:sz w:val="24"/>
                <w:szCs w:val="24"/>
              </w:rPr>
              <w:t>санкций.</w:t>
            </w:r>
          </w:p>
        </w:tc>
      </w:tr>
      <w:tr w:rsidR="00CB76E9">
        <w:trPr>
          <w:trHeight w:hRule="exact" w:val="304"/>
        </w:trPr>
        <w:tc>
          <w:tcPr>
            <w:tcW w:w="9654" w:type="dxa"/>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b/>
                <w:color w:val="000000"/>
                <w:sz w:val="24"/>
                <w:szCs w:val="24"/>
              </w:rPr>
              <w:t>Договор перестрахования как основа процесса перестрахования</w:t>
            </w:r>
          </w:p>
        </w:tc>
      </w:tr>
    </w:tbl>
    <w:p w:rsidR="00CB76E9" w:rsidRDefault="00F149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76E9">
        <w:trPr>
          <w:trHeight w:hRule="exact" w:val="2719"/>
        </w:trPr>
        <w:tc>
          <w:tcPr>
            <w:tcW w:w="9654" w:type="dxa"/>
            <w:shd w:val="clear" w:color="000000" w:fill="FFFFFF"/>
            <w:tcMar>
              <w:left w:w="34" w:type="dxa"/>
              <w:right w:w="34" w:type="dxa"/>
            </w:tcMar>
          </w:tcPr>
          <w:p w:rsidR="00CB76E9" w:rsidRDefault="00F14900">
            <w:pPr>
              <w:spacing w:after="0" w:line="240" w:lineRule="auto"/>
              <w:jc w:val="both"/>
              <w:rPr>
                <w:sz w:val="24"/>
                <w:szCs w:val="24"/>
              </w:rPr>
            </w:pPr>
            <w:r>
              <w:rPr>
                <w:rFonts w:ascii="Times New Roman" w:hAnsi="Times New Roman" w:cs="Times New Roman"/>
                <w:color w:val="000000"/>
                <w:sz w:val="24"/>
                <w:szCs w:val="24"/>
              </w:rPr>
              <w:lastRenderedPageBreak/>
              <w:t>Договор перестрахования как основа организации правоотношений сторон при</w:t>
            </w:r>
          </w:p>
          <w:p w:rsidR="00CB76E9" w:rsidRDefault="00F14900">
            <w:pPr>
              <w:spacing w:after="0" w:line="240" w:lineRule="auto"/>
              <w:jc w:val="both"/>
              <w:rPr>
                <w:sz w:val="24"/>
                <w:szCs w:val="24"/>
              </w:rPr>
            </w:pPr>
            <w:r>
              <w:rPr>
                <w:rFonts w:ascii="Times New Roman" w:hAnsi="Times New Roman" w:cs="Times New Roman"/>
                <w:color w:val="000000"/>
                <w:sz w:val="24"/>
                <w:szCs w:val="24"/>
              </w:rPr>
              <w:t>перестраховании. Имущественный интерес страховщика, связанный с обязанностью</w:t>
            </w:r>
          </w:p>
          <w:p w:rsidR="00CB76E9" w:rsidRDefault="00F14900">
            <w:pPr>
              <w:spacing w:after="0" w:line="240" w:lineRule="auto"/>
              <w:jc w:val="both"/>
              <w:rPr>
                <w:sz w:val="24"/>
                <w:szCs w:val="24"/>
              </w:rPr>
            </w:pPr>
            <w:r>
              <w:rPr>
                <w:rFonts w:ascii="Times New Roman" w:hAnsi="Times New Roman" w:cs="Times New Roman"/>
                <w:color w:val="000000"/>
                <w:sz w:val="24"/>
                <w:szCs w:val="24"/>
              </w:rPr>
              <w:t>осуществления страховых выплат как основной объект договора перестрахования. Субъекты</w:t>
            </w:r>
          </w:p>
          <w:p w:rsidR="00CB76E9" w:rsidRDefault="00F14900">
            <w:pPr>
              <w:spacing w:after="0" w:line="240" w:lineRule="auto"/>
              <w:jc w:val="both"/>
              <w:rPr>
                <w:sz w:val="24"/>
                <w:szCs w:val="24"/>
              </w:rPr>
            </w:pPr>
            <w:r>
              <w:rPr>
                <w:rFonts w:ascii="Times New Roman" w:hAnsi="Times New Roman" w:cs="Times New Roman"/>
                <w:color w:val="000000"/>
                <w:sz w:val="24"/>
                <w:szCs w:val="24"/>
              </w:rPr>
              <w:t>перестраховочных правоотношений, страховщик и перестраховщик как стороны договора</w:t>
            </w:r>
          </w:p>
          <w:p w:rsidR="00CB76E9" w:rsidRDefault="00F14900">
            <w:pPr>
              <w:spacing w:after="0" w:line="240" w:lineRule="auto"/>
              <w:jc w:val="both"/>
              <w:rPr>
                <w:sz w:val="24"/>
                <w:szCs w:val="24"/>
              </w:rPr>
            </w:pPr>
            <w:r>
              <w:rPr>
                <w:rFonts w:ascii="Times New Roman" w:hAnsi="Times New Roman" w:cs="Times New Roman"/>
                <w:color w:val="000000"/>
                <w:sz w:val="24"/>
                <w:szCs w:val="24"/>
              </w:rPr>
              <w:t>перестрахования. Правовая природа договора перестрахования. Юридическая</w:t>
            </w:r>
          </w:p>
          <w:p w:rsidR="00CB76E9" w:rsidRDefault="00F14900">
            <w:pPr>
              <w:spacing w:after="0" w:line="240" w:lineRule="auto"/>
              <w:jc w:val="both"/>
              <w:rPr>
                <w:sz w:val="24"/>
                <w:szCs w:val="24"/>
              </w:rPr>
            </w:pPr>
            <w:r>
              <w:rPr>
                <w:rFonts w:ascii="Times New Roman" w:hAnsi="Times New Roman" w:cs="Times New Roman"/>
                <w:color w:val="000000"/>
                <w:sz w:val="24"/>
                <w:szCs w:val="24"/>
              </w:rPr>
              <w:t>характеристика перестрахования. Теории договора перестрахования. Характерные признаки</w:t>
            </w:r>
          </w:p>
          <w:p w:rsidR="00CB76E9" w:rsidRDefault="00F14900">
            <w:pPr>
              <w:spacing w:after="0" w:line="240" w:lineRule="auto"/>
              <w:jc w:val="both"/>
              <w:rPr>
                <w:sz w:val="24"/>
                <w:szCs w:val="24"/>
              </w:rPr>
            </w:pPr>
            <w:r>
              <w:rPr>
                <w:rFonts w:ascii="Times New Roman" w:hAnsi="Times New Roman" w:cs="Times New Roman"/>
                <w:color w:val="000000"/>
                <w:sz w:val="24"/>
                <w:szCs w:val="24"/>
              </w:rPr>
              <w:t>договора перестрахования, его особенности.</w:t>
            </w:r>
          </w:p>
        </w:tc>
      </w:tr>
      <w:tr w:rsidR="00CB76E9">
        <w:trPr>
          <w:trHeight w:hRule="exact" w:val="304"/>
        </w:trPr>
        <w:tc>
          <w:tcPr>
            <w:tcW w:w="9654" w:type="dxa"/>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b/>
                <w:color w:val="000000"/>
                <w:sz w:val="24"/>
                <w:szCs w:val="24"/>
              </w:rPr>
              <w:t>Характеристика форм перестрахования</w:t>
            </w:r>
          </w:p>
        </w:tc>
      </w:tr>
      <w:tr w:rsidR="00CB76E9">
        <w:trPr>
          <w:trHeight w:hRule="exact" w:val="1096"/>
        </w:trPr>
        <w:tc>
          <w:tcPr>
            <w:tcW w:w="9654" w:type="dxa"/>
            <w:shd w:val="clear" w:color="000000" w:fill="FFFFFF"/>
            <w:tcMar>
              <w:left w:w="34" w:type="dxa"/>
              <w:right w:w="34" w:type="dxa"/>
            </w:tcMar>
          </w:tcPr>
          <w:p w:rsidR="00CB76E9" w:rsidRDefault="00F14900">
            <w:pPr>
              <w:spacing w:after="0" w:line="240" w:lineRule="auto"/>
              <w:jc w:val="both"/>
              <w:rPr>
                <w:sz w:val="24"/>
                <w:szCs w:val="24"/>
              </w:rPr>
            </w:pPr>
            <w:r>
              <w:rPr>
                <w:rFonts w:ascii="Times New Roman" w:hAnsi="Times New Roman" w:cs="Times New Roman"/>
                <w:color w:val="000000"/>
                <w:sz w:val="24"/>
                <w:szCs w:val="24"/>
              </w:rPr>
              <w:t>Обязательность передачи риска как критерий выделения факультативного и облигаторного перестрахования. Факультативное и облигаторное перестрахование как основные типы</w:t>
            </w:r>
          </w:p>
          <w:p w:rsidR="00CB76E9" w:rsidRDefault="00F14900">
            <w:pPr>
              <w:spacing w:after="0" w:line="240" w:lineRule="auto"/>
              <w:jc w:val="both"/>
              <w:rPr>
                <w:sz w:val="24"/>
                <w:szCs w:val="24"/>
              </w:rPr>
            </w:pPr>
            <w:r>
              <w:rPr>
                <w:rFonts w:ascii="Times New Roman" w:hAnsi="Times New Roman" w:cs="Times New Roman"/>
                <w:color w:val="000000"/>
                <w:sz w:val="24"/>
                <w:szCs w:val="24"/>
              </w:rPr>
              <w:t>договоров перестрахования.</w:t>
            </w:r>
          </w:p>
        </w:tc>
      </w:tr>
      <w:tr w:rsidR="00CB76E9">
        <w:trPr>
          <w:trHeight w:hRule="exact" w:val="304"/>
        </w:trPr>
        <w:tc>
          <w:tcPr>
            <w:tcW w:w="9654" w:type="dxa"/>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b/>
                <w:color w:val="000000"/>
                <w:sz w:val="24"/>
                <w:szCs w:val="24"/>
              </w:rPr>
              <w:t>Методы перестрахования, их характеристика</w:t>
            </w:r>
          </w:p>
        </w:tc>
      </w:tr>
      <w:tr w:rsidR="00CB76E9">
        <w:trPr>
          <w:trHeight w:hRule="exact" w:val="2448"/>
        </w:trPr>
        <w:tc>
          <w:tcPr>
            <w:tcW w:w="9654" w:type="dxa"/>
            <w:shd w:val="clear" w:color="000000" w:fill="FFFFFF"/>
            <w:tcMar>
              <w:left w:w="34" w:type="dxa"/>
              <w:right w:w="34" w:type="dxa"/>
            </w:tcMar>
          </w:tcPr>
          <w:p w:rsidR="00CB76E9" w:rsidRDefault="00F14900">
            <w:pPr>
              <w:spacing w:after="0" w:line="240" w:lineRule="auto"/>
              <w:jc w:val="both"/>
              <w:rPr>
                <w:sz w:val="24"/>
                <w:szCs w:val="24"/>
              </w:rPr>
            </w:pPr>
            <w:r>
              <w:rPr>
                <w:rFonts w:ascii="Times New Roman" w:hAnsi="Times New Roman" w:cs="Times New Roman"/>
                <w:color w:val="000000"/>
                <w:sz w:val="24"/>
                <w:szCs w:val="24"/>
              </w:rPr>
              <w:t>Пропорциональное перестрахование как метод перераспределения рисков. Квотное</w:t>
            </w:r>
          </w:p>
          <w:p w:rsidR="00CB76E9" w:rsidRDefault="00F14900">
            <w:pPr>
              <w:spacing w:after="0" w:line="240" w:lineRule="auto"/>
              <w:jc w:val="both"/>
              <w:rPr>
                <w:sz w:val="24"/>
                <w:szCs w:val="24"/>
              </w:rPr>
            </w:pPr>
            <w:r>
              <w:rPr>
                <w:rFonts w:ascii="Times New Roman" w:hAnsi="Times New Roman" w:cs="Times New Roman"/>
                <w:color w:val="000000"/>
                <w:sz w:val="24"/>
                <w:szCs w:val="24"/>
              </w:rPr>
              <w:t>перестрахование как наиболее простая форма участия перестраховщика в риске. Результат применения квотного перестрахования. Особенности ведения квотных договоров</w:t>
            </w:r>
          </w:p>
          <w:p w:rsidR="00CB76E9" w:rsidRDefault="00F14900">
            <w:pPr>
              <w:spacing w:after="0" w:line="240" w:lineRule="auto"/>
              <w:jc w:val="both"/>
              <w:rPr>
                <w:sz w:val="24"/>
                <w:szCs w:val="24"/>
              </w:rPr>
            </w:pPr>
            <w:r>
              <w:rPr>
                <w:rFonts w:ascii="Times New Roman" w:hAnsi="Times New Roman" w:cs="Times New Roman"/>
                <w:color w:val="000000"/>
                <w:sz w:val="24"/>
                <w:szCs w:val="24"/>
              </w:rPr>
              <w:t>перестрахования. Преимущества и недостатки квотного перестрахования. Перестрахование на базе эксцедента сумм. Понятие собственного удержания и эксцедента. . Сфера применения пропорциональных форм перестрахования.</w:t>
            </w:r>
          </w:p>
          <w:p w:rsidR="00CB76E9" w:rsidRDefault="00F14900">
            <w:pPr>
              <w:spacing w:after="0" w:line="240" w:lineRule="auto"/>
              <w:jc w:val="both"/>
              <w:rPr>
                <w:sz w:val="24"/>
                <w:szCs w:val="24"/>
              </w:rPr>
            </w:pPr>
            <w:r>
              <w:rPr>
                <w:rFonts w:ascii="Times New Roman" w:hAnsi="Times New Roman" w:cs="Times New Roman"/>
                <w:color w:val="000000"/>
                <w:sz w:val="24"/>
                <w:szCs w:val="24"/>
              </w:rPr>
              <w:t>Непропорциональное перестрахование как метод распределения убытков.</w:t>
            </w:r>
          </w:p>
        </w:tc>
      </w:tr>
      <w:tr w:rsidR="00CB76E9">
        <w:trPr>
          <w:trHeight w:hRule="exact" w:val="304"/>
        </w:trPr>
        <w:tc>
          <w:tcPr>
            <w:tcW w:w="9654" w:type="dxa"/>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b/>
                <w:color w:val="000000"/>
                <w:sz w:val="24"/>
                <w:szCs w:val="24"/>
              </w:rPr>
              <w:t>Теория альтернативного перестрахования</w:t>
            </w:r>
          </w:p>
        </w:tc>
      </w:tr>
      <w:tr w:rsidR="00CB76E9">
        <w:trPr>
          <w:trHeight w:hRule="exact" w:val="1096"/>
        </w:trPr>
        <w:tc>
          <w:tcPr>
            <w:tcW w:w="9654" w:type="dxa"/>
            <w:shd w:val="clear" w:color="000000" w:fill="FFFFFF"/>
            <w:tcMar>
              <w:left w:w="34" w:type="dxa"/>
              <w:right w:w="34" w:type="dxa"/>
            </w:tcMar>
          </w:tcPr>
          <w:p w:rsidR="00CB76E9" w:rsidRDefault="00F14900">
            <w:pPr>
              <w:spacing w:after="0" w:line="240" w:lineRule="auto"/>
              <w:jc w:val="both"/>
              <w:rPr>
                <w:sz w:val="24"/>
                <w:szCs w:val="24"/>
              </w:rPr>
            </w:pPr>
            <w:r>
              <w:rPr>
                <w:rFonts w:ascii="Times New Roman" w:hAnsi="Times New Roman" w:cs="Times New Roman"/>
                <w:color w:val="000000"/>
                <w:sz w:val="24"/>
                <w:szCs w:val="24"/>
              </w:rPr>
              <w:t>Виды альтернативного перестрахования: кэптивное, финансовое перестрахование и</w:t>
            </w:r>
          </w:p>
          <w:p w:rsidR="00CB76E9" w:rsidRDefault="00F14900">
            <w:pPr>
              <w:spacing w:after="0" w:line="240" w:lineRule="auto"/>
              <w:jc w:val="both"/>
              <w:rPr>
                <w:sz w:val="24"/>
                <w:szCs w:val="24"/>
              </w:rPr>
            </w:pPr>
            <w:r>
              <w:rPr>
                <w:rFonts w:ascii="Times New Roman" w:hAnsi="Times New Roman" w:cs="Times New Roman"/>
                <w:color w:val="000000"/>
                <w:sz w:val="24"/>
                <w:szCs w:val="24"/>
              </w:rPr>
              <w:t>секьюритизация страховых обязательств. Перестрахование на базе излишков премий, на базе передачи и распределения портфеля убытков и на базе управляемого фонда.</w:t>
            </w:r>
          </w:p>
        </w:tc>
      </w:tr>
      <w:tr w:rsidR="00CB76E9">
        <w:trPr>
          <w:trHeight w:hRule="exact" w:val="304"/>
        </w:trPr>
        <w:tc>
          <w:tcPr>
            <w:tcW w:w="9654" w:type="dxa"/>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b/>
                <w:color w:val="000000"/>
                <w:sz w:val="24"/>
                <w:szCs w:val="24"/>
              </w:rPr>
              <w:t>Характеристика перестраховочных программ</w:t>
            </w:r>
          </w:p>
        </w:tc>
      </w:tr>
      <w:tr w:rsidR="00CB76E9">
        <w:trPr>
          <w:trHeight w:hRule="exact" w:val="1907"/>
        </w:trPr>
        <w:tc>
          <w:tcPr>
            <w:tcW w:w="9654" w:type="dxa"/>
            <w:shd w:val="clear" w:color="000000" w:fill="FFFFFF"/>
            <w:tcMar>
              <w:left w:w="34" w:type="dxa"/>
              <w:right w:w="34" w:type="dxa"/>
            </w:tcMar>
          </w:tcPr>
          <w:p w:rsidR="00CB76E9" w:rsidRDefault="00F14900">
            <w:pPr>
              <w:spacing w:after="0" w:line="240" w:lineRule="auto"/>
              <w:jc w:val="both"/>
              <w:rPr>
                <w:sz w:val="24"/>
                <w:szCs w:val="24"/>
              </w:rPr>
            </w:pPr>
            <w:r>
              <w:rPr>
                <w:rFonts w:ascii="Times New Roman" w:hAnsi="Times New Roman" w:cs="Times New Roman"/>
                <w:color w:val="000000"/>
                <w:sz w:val="24"/>
                <w:szCs w:val="24"/>
              </w:rPr>
              <w:t>Перестраховочные программы как элемент перестраховочной политики страховщика.</w:t>
            </w:r>
          </w:p>
          <w:p w:rsidR="00CB76E9" w:rsidRDefault="00F14900">
            <w:pPr>
              <w:spacing w:after="0" w:line="240" w:lineRule="auto"/>
              <w:jc w:val="both"/>
              <w:rPr>
                <w:sz w:val="24"/>
                <w:szCs w:val="24"/>
              </w:rPr>
            </w:pPr>
            <w:r>
              <w:rPr>
                <w:rFonts w:ascii="Times New Roman" w:hAnsi="Times New Roman" w:cs="Times New Roman"/>
                <w:color w:val="000000"/>
                <w:sz w:val="24"/>
                <w:szCs w:val="24"/>
              </w:rPr>
              <w:t>Факторы, определяющие потенциальную ответственность перестраховщика. Оговорки.</w:t>
            </w:r>
          </w:p>
          <w:p w:rsidR="00CB76E9" w:rsidRDefault="00F14900">
            <w:pPr>
              <w:spacing w:after="0" w:line="240" w:lineRule="auto"/>
              <w:jc w:val="both"/>
              <w:rPr>
                <w:sz w:val="24"/>
                <w:szCs w:val="24"/>
              </w:rPr>
            </w:pPr>
            <w:r>
              <w:rPr>
                <w:rFonts w:ascii="Times New Roman" w:hAnsi="Times New Roman" w:cs="Times New Roman"/>
                <w:color w:val="000000"/>
                <w:sz w:val="24"/>
                <w:szCs w:val="24"/>
              </w:rPr>
              <w:t>Противопожарное страхование. Особенности перестраховочной защиты договоров</w:t>
            </w:r>
          </w:p>
          <w:p w:rsidR="00CB76E9" w:rsidRDefault="00F14900">
            <w:pPr>
              <w:spacing w:after="0" w:line="240" w:lineRule="auto"/>
              <w:jc w:val="both"/>
              <w:rPr>
                <w:sz w:val="24"/>
                <w:szCs w:val="24"/>
              </w:rPr>
            </w:pPr>
            <w:r>
              <w:rPr>
                <w:rFonts w:ascii="Times New Roman" w:hAnsi="Times New Roman" w:cs="Times New Roman"/>
                <w:color w:val="000000"/>
                <w:sz w:val="24"/>
                <w:szCs w:val="24"/>
              </w:rPr>
              <w:t>страхования имущества от огня и других опасностей. Перестрахование комплексных полисов.</w:t>
            </w:r>
          </w:p>
          <w:p w:rsidR="00CB76E9" w:rsidRDefault="00F14900">
            <w:pPr>
              <w:spacing w:after="0" w:line="240" w:lineRule="auto"/>
              <w:jc w:val="both"/>
              <w:rPr>
                <w:sz w:val="24"/>
                <w:szCs w:val="24"/>
              </w:rPr>
            </w:pPr>
            <w:r>
              <w:rPr>
                <w:rFonts w:ascii="Times New Roman" w:hAnsi="Times New Roman" w:cs="Times New Roman"/>
                <w:color w:val="000000"/>
                <w:sz w:val="24"/>
                <w:szCs w:val="24"/>
              </w:rPr>
              <w:t>Страхование сложных технических рисков, СМР. Формы перестрахования</w:t>
            </w:r>
          </w:p>
        </w:tc>
      </w:tr>
      <w:tr w:rsidR="00CB76E9">
        <w:trPr>
          <w:trHeight w:hRule="exact" w:val="304"/>
        </w:trPr>
        <w:tc>
          <w:tcPr>
            <w:tcW w:w="9654" w:type="dxa"/>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b/>
                <w:color w:val="000000"/>
                <w:sz w:val="24"/>
                <w:szCs w:val="24"/>
              </w:rPr>
              <w:t>Теория взаиморасчетов в перестраховании</w:t>
            </w:r>
          </w:p>
        </w:tc>
      </w:tr>
      <w:tr w:rsidR="00CB76E9">
        <w:trPr>
          <w:trHeight w:hRule="exact" w:val="2719"/>
        </w:trPr>
        <w:tc>
          <w:tcPr>
            <w:tcW w:w="9654" w:type="dxa"/>
            <w:shd w:val="clear" w:color="000000" w:fill="FFFFFF"/>
            <w:tcMar>
              <w:left w:w="34" w:type="dxa"/>
              <w:right w:w="34" w:type="dxa"/>
            </w:tcMar>
          </w:tcPr>
          <w:p w:rsidR="00CB76E9" w:rsidRDefault="00F14900">
            <w:pPr>
              <w:spacing w:after="0" w:line="240" w:lineRule="auto"/>
              <w:jc w:val="both"/>
              <w:rPr>
                <w:sz w:val="24"/>
                <w:szCs w:val="24"/>
              </w:rPr>
            </w:pPr>
            <w:r>
              <w:rPr>
                <w:rFonts w:ascii="Times New Roman" w:hAnsi="Times New Roman" w:cs="Times New Roman"/>
                <w:color w:val="000000"/>
                <w:sz w:val="24"/>
                <w:szCs w:val="24"/>
              </w:rPr>
              <w:t>Стоимость приобретения перестраховочной защиты, понятие, элементы. Период расчета: календарный год, страховой год и год убытка. Информационное обеспечение при использовании различных периодов расчета. Перестраховочная премия и факторы, ее определяющие. Авансирование и депонирование перестраховочной премии. Оплата услуг</w:t>
            </w:r>
          </w:p>
          <w:p w:rsidR="00CB76E9" w:rsidRDefault="00F14900">
            <w:pPr>
              <w:spacing w:after="0" w:line="240" w:lineRule="auto"/>
              <w:jc w:val="both"/>
              <w:rPr>
                <w:sz w:val="24"/>
                <w:szCs w:val="24"/>
              </w:rPr>
            </w:pPr>
            <w:r>
              <w:rPr>
                <w:rFonts w:ascii="Times New Roman" w:hAnsi="Times New Roman" w:cs="Times New Roman"/>
                <w:color w:val="000000"/>
                <w:sz w:val="24"/>
                <w:szCs w:val="24"/>
              </w:rPr>
              <w:t>перестраховочного брокера. Факторы, влияющие на размер собственного удержания.Методы расчета собственного удержания. Лимитирование ответственности перестраховщика.</w:t>
            </w:r>
          </w:p>
          <w:p w:rsidR="00CB76E9" w:rsidRDefault="00F14900">
            <w:pPr>
              <w:spacing w:after="0" w:line="240" w:lineRule="auto"/>
              <w:jc w:val="both"/>
              <w:rPr>
                <w:sz w:val="24"/>
                <w:szCs w:val="24"/>
              </w:rPr>
            </w:pPr>
            <w:r>
              <w:rPr>
                <w:rFonts w:ascii="Times New Roman" w:hAnsi="Times New Roman" w:cs="Times New Roman"/>
                <w:color w:val="000000"/>
                <w:sz w:val="24"/>
                <w:szCs w:val="24"/>
              </w:rPr>
              <w:t>Экономическое назначение перестраховочной комиссии. Расчет комиссии на основе брутто и нетто-премии. Методы расчета комиссии. Скользящая школа комиссии.</w:t>
            </w:r>
          </w:p>
        </w:tc>
      </w:tr>
      <w:tr w:rsidR="00CB76E9">
        <w:trPr>
          <w:trHeight w:hRule="exact" w:val="304"/>
        </w:trPr>
        <w:tc>
          <w:tcPr>
            <w:tcW w:w="9654" w:type="dxa"/>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b/>
                <w:color w:val="000000"/>
                <w:sz w:val="24"/>
                <w:szCs w:val="24"/>
              </w:rPr>
              <w:t>Перестраховочный рынок как сегмент страхового рынка</w:t>
            </w:r>
          </w:p>
        </w:tc>
      </w:tr>
      <w:tr w:rsidR="00CB76E9">
        <w:trPr>
          <w:trHeight w:hRule="exact" w:val="1576"/>
        </w:trPr>
        <w:tc>
          <w:tcPr>
            <w:tcW w:w="9654" w:type="dxa"/>
            <w:shd w:val="clear" w:color="000000" w:fill="FFFFFF"/>
            <w:tcMar>
              <w:left w:w="34" w:type="dxa"/>
              <w:right w:w="34" w:type="dxa"/>
            </w:tcMar>
          </w:tcPr>
          <w:p w:rsidR="00CB76E9" w:rsidRDefault="00F14900">
            <w:pPr>
              <w:spacing w:after="0" w:line="240" w:lineRule="auto"/>
              <w:jc w:val="both"/>
              <w:rPr>
                <w:sz w:val="24"/>
                <w:szCs w:val="24"/>
              </w:rPr>
            </w:pPr>
            <w:r>
              <w:rPr>
                <w:rFonts w:ascii="Times New Roman" w:hAnsi="Times New Roman" w:cs="Times New Roman"/>
                <w:color w:val="000000"/>
                <w:sz w:val="24"/>
                <w:szCs w:val="24"/>
              </w:rPr>
              <w:t>Элементы перестраховочного рынка.</w:t>
            </w:r>
          </w:p>
          <w:p w:rsidR="00CB76E9" w:rsidRDefault="00F14900">
            <w:pPr>
              <w:spacing w:after="0" w:line="240" w:lineRule="auto"/>
              <w:jc w:val="both"/>
              <w:rPr>
                <w:sz w:val="24"/>
                <w:szCs w:val="24"/>
              </w:rPr>
            </w:pPr>
            <w:r>
              <w:rPr>
                <w:rFonts w:ascii="Times New Roman" w:hAnsi="Times New Roman" w:cs="Times New Roman"/>
                <w:color w:val="000000"/>
                <w:sz w:val="24"/>
                <w:szCs w:val="24"/>
              </w:rPr>
              <w:t>Перестраховочная услуга (защита) как специфичный товар. Потребительная стоимость перестраховочной услуги. Спрос и предложение на перестраховочные услуги. Субъектный состав перестраховочного рынка. Посредники на перестраховочном рынке. Экономические</w:t>
            </w:r>
          </w:p>
        </w:tc>
      </w:tr>
    </w:tbl>
    <w:p w:rsidR="00CB76E9" w:rsidRDefault="00F149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76E9">
        <w:trPr>
          <w:trHeight w:hRule="exact" w:val="826"/>
        </w:trPr>
        <w:tc>
          <w:tcPr>
            <w:tcW w:w="9654" w:type="dxa"/>
            <w:shd w:val="clear" w:color="000000" w:fill="FFFFFF"/>
            <w:tcMar>
              <w:left w:w="34" w:type="dxa"/>
              <w:right w:w="34" w:type="dxa"/>
            </w:tcMar>
          </w:tcPr>
          <w:p w:rsidR="00CB76E9" w:rsidRDefault="00F14900">
            <w:pPr>
              <w:spacing w:after="0" w:line="240" w:lineRule="auto"/>
              <w:jc w:val="both"/>
              <w:rPr>
                <w:sz w:val="24"/>
                <w:szCs w:val="24"/>
              </w:rPr>
            </w:pPr>
            <w:r>
              <w:rPr>
                <w:rFonts w:ascii="Times New Roman" w:hAnsi="Times New Roman" w:cs="Times New Roman"/>
                <w:color w:val="000000"/>
                <w:sz w:val="24"/>
                <w:szCs w:val="24"/>
              </w:rPr>
              <w:lastRenderedPageBreak/>
              <w:t>интересы участников рынка перестрахования. Профессиональные объединения перестраховщиков. Перестраховочные пулы. Показатели, характеризующие развитость</w:t>
            </w:r>
          </w:p>
          <w:p w:rsidR="00CB76E9" w:rsidRDefault="00F14900">
            <w:pPr>
              <w:spacing w:after="0" w:line="240" w:lineRule="auto"/>
              <w:jc w:val="both"/>
              <w:rPr>
                <w:sz w:val="24"/>
                <w:szCs w:val="24"/>
              </w:rPr>
            </w:pPr>
            <w:r>
              <w:rPr>
                <w:rFonts w:ascii="Times New Roman" w:hAnsi="Times New Roman" w:cs="Times New Roman"/>
                <w:color w:val="000000"/>
                <w:sz w:val="24"/>
                <w:szCs w:val="24"/>
              </w:rPr>
              <w:t>перестраховочного рынка.</w:t>
            </w:r>
          </w:p>
        </w:tc>
      </w:tr>
      <w:tr w:rsidR="00CB76E9">
        <w:trPr>
          <w:trHeight w:hRule="exact" w:val="277"/>
        </w:trPr>
        <w:tc>
          <w:tcPr>
            <w:tcW w:w="9654" w:type="dxa"/>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B76E9">
        <w:trPr>
          <w:trHeight w:hRule="exact" w:val="14"/>
        </w:trPr>
        <w:tc>
          <w:tcPr>
            <w:tcW w:w="9640" w:type="dxa"/>
          </w:tcPr>
          <w:p w:rsidR="00CB76E9" w:rsidRDefault="00CB76E9"/>
        </w:tc>
      </w:tr>
      <w:tr w:rsidR="00CB76E9">
        <w:trPr>
          <w:trHeight w:hRule="exact" w:val="304"/>
        </w:trPr>
        <w:tc>
          <w:tcPr>
            <w:tcW w:w="9654" w:type="dxa"/>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b/>
                <w:color w:val="000000"/>
                <w:sz w:val="24"/>
                <w:szCs w:val="24"/>
              </w:rPr>
              <w:t>Особенности функционирования отрасли перестрахования</w:t>
            </w:r>
          </w:p>
        </w:tc>
      </w:tr>
      <w:tr w:rsidR="00CB76E9">
        <w:trPr>
          <w:trHeight w:hRule="exact" w:val="1096"/>
        </w:trPr>
        <w:tc>
          <w:tcPr>
            <w:tcW w:w="9654" w:type="dxa"/>
            <w:shd w:val="clear" w:color="000000" w:fill="FFFFFF"/>
            <w:tcMar>
              <w:left w:w="34" w:type="dxa"/>
              <w:right w:w="34" w:type="dxa"/>
            </w:tcMar>
          </w:tcPr>
          <w:p w:rsidR="00CB76E9" w:rsidRDefault="00F14900">
            <w:pPr>
              <w:spacing w:after="0" w:line="240" w:lineRule="auto"/>
              <w:jc w:val="both"/>
              <w:rPr>
                <w:sz w:val="24"/>
                <w:szCs w:val="24"/>
              </w:rPr>
            </w:pPr>
            <w:r>
              <w:rPr>
                <w:rFonts w:ascii="Times New Roman" w:hAnsi="Times New Roman" w:cs="Times New Roman"/>
                <w:color w:val="000000"/>
                <w:sz w:val="24"/>
                <w:szCs w:val="24"/>
              </w:rPr>
              <w:t>Сущность перестрахования. Факторы, определяющие потребность в перестраховании.</w:t>
            </w:r>
          </w:p>
          <w:p w:rsidR="00CB76E9" w:rsidRDefault="00F14900">
            <w:pPr>
              <w:spacing w:after="0" w:line="240" w:lineRule="auto"/>
              <w:jc w:val="both"/>
              <w:rPr>
                <w:sz w:val="24"/>
                <w:szCs w:val="24"/>
              </w:rPr>
            </w:pPr>
            <w:r>
              <w:rPr>
                <w:rFonts w:ascii="Times New Roman" w:hAnsi="Times New Roman" w:cs="Times New Roman"/>
                <w:color w:val="000000"/>
                <w:sz w:val="24"/>
                <w:szCs w:val="24"/>
              </w:rPr>
              <w:t>Перестрахование как историческая категория. Классификация перестраховочных отношений.</w:t>
            </w:r>
          </w:p>
        </w:tc>
      </w:tr>
      <w:tr w:rsidR="00CB76E9">
        <w:trPr>
          <w:trHeight w:hRule="exact" w:val="14"/>
        </w:trPr>
        <w:tc>
          <w:tcPr>
            <w:tcW w:w="9640" w:type="dxa"/>
          </w:tcPr>
          <w:p w:rsidR="00CB76E9" w:rsidRDefault="00CB76E9"/>
        </w:tc>
      </w:tr>
      <w:tr w:rsidR="00CB76E9">
        <w:trPr>
          <w:trHeight w:hRule="exact" w:val="304"/>
        </w:trPr>
        <w:tc>
          <w:tcPr>
            <w:tcW w:w="9654" w:type="dxa"/>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b/>
                <w:color w:val="000000"/>
                <w:sz w:val="24"/>
                <w:szCs w:val="24"/>
              </w:rPr>
              <w:t>Методы государственного регулирования перестрахования</w:t>
            </w:r>
          </w:p>
        </w:tc>
      </w:tr>
      <w:tr w:rsidR="00CB76E9">
        <w:trPr>
          <w:trHeight w:hRule="exact" w:val="2989"/>
        </w:trPr>
        <w:tc>
          <w:tcPr>
            <w:tcW w:w="9654" w:type="dxa"/>
            <w:shd w:val="clear" w:color="000000" w:fill="FFFFFF"/>
            <w:tcMar>
              <w:left w:w="34" w:type="dxa"/>
              <w:right w:w="34" w:type="dxa"/>
            </w:tcMar>
          </w:tcPr>
          <w:p w:rsidR="00CB76E9" w:rsidRDefault="00F14900">
            <w:pPr>
              <w:spacing w:after="0" w:line="240" w:lineRule="auto"/>
              <w:jc w:val="both"/>
              <w:rPr>
                <w:sz w:val="24"/>
                <w:szCs w:val="24"/>
              </w:rPr>
            </w:pPr>
            <w:r>
              <w:rPr>
                <w:rFonts w:ascii="Times New Roman" w:hAnsi="Times New Roman" w:cs="Times New Roman"/>
                <w:color w:val="000000"/>
                <w:sz w:val="24"/>
                <w:szCs w:val="24"/>
              </w:rPr>
              <w:t>Зарубежный опыт государственного регулирования перестрахования. Границы</w:t>
            </w:r>
          </w:p>
          <w:p w:rsidR="00CB76E9" w:rsidRDefault="00F14900">
            <w:pPr>
              <w:spacing w:after="0" w:line="240" w:lineRule="auto"/>
              <w:jc w:val="both"/>
              <w:rPr>
                <w:sz w:val="24"/>
                <w:szCs w:val="24"/>
              </w:rPr>
            </w:pPr>
            <w:r>
              <w:rPr>
                <w:rFonts w:ascii="Times New Roman" w:hAnsi="Times New Roman" w:cs="Times New Roman"/>
                <w:color w:val="000000"/>
                <w:sz w:val="24"/>
                <w:szCs w:val="24"/>
              </w:rPr>
              <w:t>государственного вмешательства в перестраховочную деятельность страховых компаний.</w:t>
            </w:r>
          </w:p>
          <w:p w:rsidR="00CB76E9" w:rsidRDefault="00F14900">
            <w:pPr>
              <w:spacing w:after="0" w:line="240" w:lineRule="auto"/>
              <w:jc w:val="both"/>
              <w:rPr>
                <w:sz w:val="24"/>
                <w:szCs w:val="24"/>
              </w:rPr>
            </w:pPr>
            <w:r>
              <w:rPr>
                <w:rFonts w:ascii="Times New Roman" w:hAnsi="Times New Roman" w:cs="Times New Roman"/>
                <w:color w:val="000000"/>
                <w:sz w:val="24"/>
                <w:szCs w:val="24"/>
              </w:rPr>
              <w:t>Основные методы государственного регулирования международного перестрахования:</w:t>
            </w:r>
          </w:p>
          <w:p w:rsidR="00CB76E9" w:rsidRDefault="00F14900">
            <w:pPr>
              <w:spacing w:after="0" w:line="240" w:lineRule="auto"/>
              <w:jc w:val="both"/>
              <w:rPr>
                <w:sz w:val="24"/>
                <w:szCs w:val="24"/>
              </w:rPr>
            </w:pPr>
            <w:r>
              <w:rPr>
                <w:rFonts w:ascii="Times New Roman" w:hAnsi="Times New Roman" w:cs="Times New Roman"/>
                <w:color w:val="000000"/>
                <w:sz w:val="24"/>
                <w:szCs w:val="24"/>
              </w:rPr>
              <w:t>государственная монополия на перестрахование, наличие перестраховщиков с</w:t>
            </w:r>
          </w:p>
          <w:p w:rsidR="00CB76E9" w:rsidRDefault="00F14900">
            <w:pPr>
              <w:spacing w:after="0" w:line="240" w:lineRule="auto"/>
              <w:jc w:val="both"/>
              <w:rPr>
                <w:sz w:val="24"/>
                <w:szCs w:val="24"/>
              </w:rPr>
            </w:pPr>
            <w:r>
              <w:rPr>
                <w:rFonts w:ascii="Times New Roman" w:hAnsi="Times New Roman" w:cs="Times New Roman"/>
                <w:color w:val="000000"/>
                <w:sz w:val="24"/>
                <w:szCs w:val="24"/>
              </w:rPr>
              <w:t>государственным участием, требование коммерческого присутствия перестраховщика или его</w:t>
            </w:r>
          </w:p>
          <w:p w:rsidR="00CB76E9" w:rsidRDefault="00F14900">
            <w:pPr>
              <w:spacing w:after="0" w:line="240" w:lineRule="auto"/>
              <w:jc w:val="both"/>
              <w:rPr>
                <w:sz w:val="24"/>
                <w:szCs w:val="24"/>
              </w:rPr>
            </w:pPr>
            <w:r>
              <w:rPr>
                <w:rFonts w:ascii="Times New Roman" w:hAnsi="Times New Roman" w:cs="Times New Roman"/>
                <w:color w:val="000000"/>
                <w:sz w:val="24"/>
                <w:szCs w:val="24"/>
              </w:rPr>
              <w:t>регистрация в национальном органе страхового надзора, требование депозита в</w:t>
            </w:r>
          </w:p>
          <w:p w:rsidR="00CB76E9" w:rsidRDefault="00F14900">
            <w:pPr>
              <w:spacing w:after="0" w:line="240" w:lineRule="auto"/>
              <w:jc w:val="both"/>
              <w:rPr>
                <w:sz w:val="24"/>
                <w:szCs w:val="24"/>
              </w:rPr>
            </w:pPr>
            <w:r>
              <w:rPr>
                <w:rFonts w:ascii="Times New Roman" w:hAnsi="Times New Roman" w:cs="Times New Roman"/>
                <w:color w:val="000000"/>
                <w:sz w:val="24"/>
                <w:szCs w:val="24"/>
              </w:rPr>
              <w:t>национальном банке, порядок налогообложения операций по перестрахованию, и проч.</w:t>
            </w:r>
          </w:p>
          <w:p w:rsidR="00CB76E9" w:rsidRDefault="00F14900">
            <w:pPr>
              <w:spacing w:after="0" w:line="240" w:lineRule="auto"/>
              <w:jc w:val="both"/>
              <w:rPr>
                <w:sz w:val="24"/>
                <w:szCs w:val="24"/>
              </w:rPr>
            </w:pPr>
            <w:r>
              <w:rPr>
                <w:rFonts w:ascii="Times New Roman" w:hAnsi="Times New Roman" w:cs="Times New Roman"/>
                <w:color w:val="000000"/>
                <w:sz w:val="24"/>
                <w:szCs w:val="24"/>
              </w:rPr>
              <w:t>Факторы, обусловливающие либерализацию или усиление государственного влияния в</w:t>
            </w:r>
          </w:p>
          <w:p w:rsidR="00CB76E9" w:rsidRDefault="00F14900">
            <w:pPr>
              <w:spacing w:after="0" w:line="240" w:lineRule="auto"/>
              <w:jc w:val="both"/>
              <w:rPr>
                <w:sz w:val="24"/>
                <w:szCs w:val="24"/>
              </w:rPr>
            </w:pPr>
            <w:r>
              <w:rPr>
                <w:rFonts w:ascii="Times New Roman" w:hAnsi="Times New Roman" w:cs="Times New Roman"/>
                <w:color w:val="000000"/>
                <w:sz w:val="24"/>
                <w:szCs w:val="24"/>
              </w:rPr>
              <w:t>операции международного перестрахования. Государственное регулирование</w:t>
            </w:r>
          </w:p>
          <w:p w:rsidR="00CB76E9" w:rsidRDefault="00F14900">
            <w:pPr>
              <w:spacing w:after="0" w:line="240" w:lineRule="auto"/>
              <w:jc w:val="both"/>
              <w:rPr>
                <w:sz w:val="24"/>
                <w:szCs w:val="24"/>
              </w:rPr>
            </w:pPr>
            <w:r>
              <w:rPr>
                <w:rFonts w:ascii="Times New Roman" w:hAnsi="Times New Roman" w:cs="Times New Roman"/>
                <w:color w:val="000000"/>
                <w:sz w:val="24"/>
                <w:szCs w:val="24"/>
              </w:rPr>
              <w:t>перестрахования в оффшорных зонах.</w:t>
            </w:r>
          </w:p>
        </w:tc>
      </w:tr>
      <w:tr w:rsidR="00CB76E9">
        <w:trPr>
          <w:trHeight w:hRule="exact" w:val="14"/>
        </w:trPr>
        <w:tc>
          <w:tcPr>
            <w:tcW w:w="9640" w:type="dxa"/>
          </w:tcPr>
          <w:p w:rsidR="00CB76E9" w:rsidRDefault="00CB76E9"/>
        </w:tc>
      </w:tr>
      <w:tr w:rsidR="00CB76E9">
        <w:trPr>
          <w:trHeight w:hRule="exact" w:val="304"/>
        </w:trPr>
        <w:tc>
          <w:tcPr>
            <w:tcW w:w="9654" w:type="dxa"/>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b/>
                <w:color w:val="000000"/>
                <w:sz w:val="24"/>
                <w:szCs w:val="24"/>
              </w:rPr>
              <w:t>Сущность перестраховочных отношений</w:t>
            </w:r>
          </w:p>
        </w:tc>
      </w:tr>
      <w:tr w:rsidR="00CB76E9">
        <w:trPr>
          <w:trHeight w:hRule="exact" w:val="3530"/>
        </w:trPr>
        <w:tc>
          <w:tcPr>
            <w:tcW w:w="9654" w:type="dxa"/>
            <w:shd w:val="clear" w:color="000000" w:fill="FFFFFF"/>
            <w:tcMar>
              <w:left w:w="34" w:type="dxa"/>
              <w:right w:w="34" w:type="dxa"/>
            </w:tcMar>
          </w:tcPr>
          <w:p w:rsidR="00CB76E9" w:rsidRDefault="00F14900">
            <w:pPr>
              <w:spacing w:after="0" w:line="240" w:lineRule="auto"/>
              <w:jc w:val="both"/>
              <w:rPr>
                <w:sz w:val="24"/>
                <w:szCs w:val="24"/>
              </w:rPr>
            </w:pPr>
            <w:r>
              <w:rPr>
                <w:rFonts w:ascii="Times New Roman" w:hAnsi="Times New Roman" w:cs="Times New Roman"/>
                <w:color w:val="000000"/>
                <w:sz w:val="24"/>
                <w:szCs w:val="24"/>
              </w:rPr>
              <w:t>Экономический смысл классификации</w:t>
            </w:r>
          </w:p>
          <w:p w:rsidR="00CB76E9" w:rsidRDefault="00F14900">
            <w:pPr>
              <w:spacing w:after="0" w:line="240" w:lineRule="auto"/>
              <w:jc w:val="both"/>
              <w:rPr>
                <w:sz w:val="24"/>
                <w:szCs w:val="24"/>
              </w:rPr>
            </w:pPr>
            <w:r>
              <w:rPr>
                <w:rFonts w:ascii="Times New Roman" w:hAnsi="Times New Roman" w:cs="Times New Roman"/>
                <w:color w:val="000000"/>
                <w:sz w:val="24"/>
                <w:szCs w:val="24"/>
              </w:rPr>
              <w:t>перестраховочных отношений. Необходимость проведения классификации в перестраховании. Принципы классификация перестрахования. Методы и формы перестрахования. Принципы договора перестрахования. Принцип высшей добросовестности,</w:t>
            </w:r>
          </w:p>
          <w:p w:rsidR="00CB76E9" w:rsidRDefault="00F14900">
            <w:pPr>
              <w:spacing w:after="0" w:line="240" w:lineRule="auto"/>
              <w:jc w:val="both"/>
              <w:rPr>
                <w:sz w:val="24"/>
                <w:szCs w:val="24"/>
              </w:rPr>
            </w:pPr>
            <w:r>
              <w:rPr>
                <w:rFonts w:ascii="Times New Roman" w:hAnsi="Times New Roman" w:cs="Times New Roman"/>
                <w:color w:val="000000"/>
                <w:sz w:val="24"/>
                <w:szCs w:val="24"/>
              </w:rPr>
              <w:t>принцип наличия страхового интереса, принцип возмездности. Типы договоров</w:t>
            </w:r>
          </w:p>
          <w:p w:rsidR="00CB76E9" w:rsidRDefault="00F14900">
            <w:pPr>
              <w:spacing w:after="0" w:line="240" w:lineRule="auto"/>
              <w:jc w:val="both"/>
              <w:rPr>
                <w:sz w:val="24"/>
                <w:szCs w:val="24"/>
              </w:rPr>
            </w:pPr>
            <w:r>
              <w:rPr>
                <w:rFonts w:ascii="Times New Roman" w:hAnsi="Times New Roman" w:cs="Times New Roman"/>
                <w:color w:val="000000"/>
                <w:sz w:val="24"/>
                <w:szCs w:val="24"/>
              </w:rPr>
              <w:t>перестрахования (методы перестрахования). Договор перестрахования на основе взаимности.</w:t>
            </w:r>
          </w:p>
          <w:p w:rsidR="00CB76E9" w:rsidRDefault="00F14900">
            <w:pPr>
              <w:spacing w:after="0" w:line="240" w:lineRule="auto"/>
              <w:jc w:val="both"/>
              <w:rPr>
                <w:sz w:val="24"/>
                <w:szCs w:val="24"/>
              </w:rPr>
            </w:pPr>
            <w:r>
              <w:rPr>
                <w:rFonts w:ascii="Times New Roman" w:hAnsi="Times New Roman" w:cs="Times New Roman"/>
                <w:color w:val="000000"/>
                <w:sz w:val="24"/>
                <w:szCs w:val="24"/>
              </w:rPr>
              <w:t>Оговорки в перестраховочных договорах. Юридический статус оговорок. Категории</w:t>
            </w:r>
          </w:p>
          <w:p w:rsidR="00CB76E9" w:rsidRDefault="00F14900">
            <w:pPr>
              <w:spacing w:after="0" w:line="240" w:lineRule="auto"/>
              <w:jc w:val="both"/>
              <w:rPr>
                <w:sz w:val="24"/>
                <w:szCs w:val="24"/>
              </w:rPr>
            </w:pPr>
            <w:r>
              <w:rPr>
                <w:rFonts w:ascii="Times New Roman" w:hAnsi="Times New Roman" w:cs="Times New Roman"/>
                <w:color w:val="000000"/>
                <w:sz w:val="24"/>
                <w:szCs w:val="24"/>
              </w:rPr>
              <w:t>перестраховочных оговорок, их содержание. Последствия нарушения оговорок. Генеральное</w:t>
            </w:r>
          </w:p>
          <w:p w:rsidR="00CB76E9" w:rsidRDefault="00F14900">
            <w:pPr>
              <w:spacing w:after="0" w:line="240" w:lineRule="auto"/>
              <w:jc w:val="both"/>
              <w:rPr>
                <w:sz w:val="24"/>
                <w:szCs w:val="24"/>
              </w:rPr>
            </w:pPr>
            <w:r>
              <w:rPr>
                <w:rFonts w:ascii="Times New Roman" w:hAnsi="Times New Roman" w:cs="Times New Roman"/>
                <w:color w:val="000000"/>
                <w:sz w:val="24"/>
                <w:szCs w:val="24"/>
              </w:rPr>
              <w:t>соглашение о перестраховании и его значение для перестраховщика и перестрахователя.</w:t>
            </w:r>
          </w:p>
          <w:p w:rsidR="00CB76E9" w:rsidRDefault="00F14900">
            <w:pPr>
              <w:spacing w:after="0" w:line="240" w:lineRule="auto"/>
              <w:jc w:val="both"/>
              <w:rPr>
                <w:sz w:val="24"/>
                <w:szCs w:val="24"/>
              </w:rPr>
            </w:pPr>
            <w:r>
              <w:rPr>
                <w:rFonts w:ascii="Times New Roman" w:hAnsi="Times New Roman" w:cs="Times New Roman"/>
                <w:color w:val="000000"/>
                <w:sz w:val="24"/>
                <w:szCs w:val="24"/>
              </w:rPr>
              <w:t>Развитие перестраховочного договорного права.</w:t>
            </w:r>
          </w:p>
        </w:tc>
      </w:tr>
      <w:tr w:rsidR="00CB76E9">
        <w:trPr>
          <w:trHeight w:hRule="exact" w:val="14"/>
        </w:trPr>
        <w:tc>
          <w:tcPr>
            <w:tcW w:w="9640" w:type="dxa"/>
          </w:tcPr>
          <w:p w:rsidR="00CB76E9" w:rsidRDefault="00CB76E9"/>
        </w:tc>
      </w:tr>
      <w:tr w:rsidR="00CB76E9">
        <w:trPr>
          <w:trHeight w:hRule="exact" w:val="304"/>
        </w:trPr>
        <w:tc>
          <w:tcPr>
            <w:tcW w:w="9654" w:type="dxa"/>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b/>
                <w:color w:val="000000"/>
                <w:sz w:val="24"/>
                <w:szCs w:val="24"/>
              </w:rPr>
              <w:t>Факультативное и облигаторное перестрахование, их характеристика</w:t>
            </w:r>
          </w:p>
        </w:tc>
      </w:tr>
      <w:tr w:rsidR="00CB76E9">
        <w:trPr>
          <w:trHeight w:hRule="exact" w:val="2719"/>
        </w:trPr>
        <w:tc>
          <w:tcPr>
            <w:tcW w:w="9654" w:type="dxa"/>
            <w:shd w:val="clear" w:color="000000" w:fill="FFFFFF"/>
            <w:tcMar>
              <w:left w:w="34" w:type="dxa"/>
              <w:right w:w="34" w:type="dxa"/>
            </w:tcMar>
          </w:tcPr>
          <w:p w:rsidR="00CB76E9" w:rsidRDefault="00F14900">
            <w:pPr>
              <w:spacing w:after="0" w:line="240" w:lineRule="auto"/>
              <w:jc w:val="both"/>
              <w:rPr>
                <w:sz w:val="24"/>
                <w:szCs w:val="24"/>
              </w:rPr>
            </w:pPr>
            <w:r>
              <w:rPr>
                <w:rFonts w:ascii="Times New Roman" w:hAnsi="Times New Roman" w:cs="Times New Roman"/>
                <w:color w:val="000000"/>
                <w:sz w:val="24"/>
                <w:szCs w:val="24"/>
              </w:rPr>
              <w:t>Факультативное перестрахование как способ передачи рисков.</w:t>
            </w:r>
          </w:p>
          <w:p w:rsidR="00CB76E9" w:rsidRDefault="00F14900">
            <w:pPr>
              <w:spacing w:after="0" w:line="240" w:lineRule="auto"/>
              <w:jc w:val="both"/>
              <w:rPr>
                <w:sz w:val="24"/>
                <w:szCs w:val="24"/>
              </w:rPr>
            </w:pPr>
            <w:r>
              <w:rPr>
                <w:rFonts w:ascii="Times New Roman" w:hAnsi="Times New Roman" w:cs="Times New Roman"/>
                <w:color w:val="000000"/>
                <w:sz w:val="24"/>
                <w:szCs w:val="24"/>
              </w:rPr>
              <w:t>Документооборот при факультативном перестраховании. Содержание перестраховочных слипов. Преимущества и недостатки факультативного перестрахования. Виды рисков, для которых оптимальна факультативная форма договоров перестрахования.</w:t>
            </w:r>
          </w:p>
          <w:p w:rsidR="00CB76E9" w:rsidRDefault="00F14900">
            <w:pPr>
              <w:spacing w:after="0" w:line="240" w:lineRule="auto"/>
              <w:jc w:val="both"/>
              <w:rPr>
                <w:sz w:val="24"/>
                <w:szCs w:val="24"/>
              </w:rPr>
            </w:pPr>
            <w:r>
              <w:rPr>
                <w:rFonts w:ascii="Times New Roman" w:hAnsi="Times New Roman" w:cs="Times New Roman"/>
                <w:color w:val="000000"/>
                <w:sz w:val="24"/>
                <w:szCs w:val="24"/>
              </w:rPr>
              <w:t>Облигаторное перестрахование. Принципы облигаторного перестрахования. Условия облигаторного перестрахования. Возникновение и прекращение ответственности перестраховщика по облигаторным договорам.</w:t>
            </w:r>
          </w:p>
          <w:p w:rsidR="00CB76E9" w:rsidRDefault="00F14900">
            <w:pPr>
              <w:spacing w:after="0" w:line="240" w:lineRule="auto"/>
              <w:jc w:val="both"/>
              <w:rPr>
                <w:sz w:val="24"/>
                <w:szCs w:val="24"/>
              </w:rPr>
            </w:pPr>
            <w:r>
              <w:rPr>
                <w:rFonts w:ascii="Times New Roman" w:hAnsi="Times New Roman" w:cs="Times New Roman"/>
                <w:color w:val="000000"/>
                <w:sz w:val="24"/>
                <w:szCs w:val="24"/>
              </w:rPr>
              <w:t>Документооборот при облигаторном перестраховании.</w:t>
            </w:r>
          </w:p>
          <w:p w:rsidR="00CB76E9" w:rsidRDefault="00F14900">
            <w:pPr>
              <w:spacing w:after="0" w:line="240" w:lineRule="auto"/>
              <w:jc w:val="both"/>
              <w:rPr>
                <w:sz w:val="24"/>
                <w:szCs w:val="24"/>
              </w:rPr>
            </w:pPr>
            <w:r>
              <w:rPr>
                <w:rFonts w:ascii="Times New Roman" w:hAnsi="Times New Roman" w:cs="Times New Roman"/>
                <w:color w:val="000000"/>
                <w:sz w:val="24"/>
                <w:szCs w:val="24"/>
              </w:rPr>
              <w:t>Факультативно-облигаторное перестрахование и облигаторно-факультативное перестрахование.</w:t>
            </w:r>
          </w:p>
        </w:tc>
      </w:tr>
      <w:tr w:rsidR="00CB76E9">
        <w:trPr>
          <w:trHeight w:hRule="exact" w:val="14"/>
        </w:trPr>
        <w:tc>
          <w:tcPr>
            <w:tcW w:w="9640" w:type="dxa"/>
          </w:tcPr>
          <w:p w:rsidR="00CB76E9" w:rsidRDefault="00CB76E9"/>
        </w:tc>
      </w:tr>
      <w:tr w:rsidR="00CB76E9">
        <w:trPr>
          <w:trHeight w:hRule="exact" w:val="304"/>
        </w:trPr>
        <w:tc>
          <w:tcPr>
            <w:tcW w:w="9654" w:type="dxa"/>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b/>
                <w:color w:val="000000"/>
                <w:sz w:val="24"/>
                <w:szCs w:val="24"/>
              </w:rPr>
              <w:t>Показатели эффективности программ перестрахования</w:t>
            </w:r>
          </w:p>
        </w:tc>
      </w:tr>
      <w:tr w:rsidR="00CB76E9">
        <w:trPr>
          <w:trHeight w:hRule="exact" w:val="1637"/>
        </w:trPr>
        <w:tc>
          <w:tcPr>
            <w:tcW w:w="9654" w:type="dxa"/>
            <w:shd w:val="clear" w:color="000000" w:fill="FFFFFF"/>
            <w:tcMar>
              <w:left w:w="34" w:type="dxa"/>
              <w:right w:w="34" w:type="dxa"/>
            </w:tcMar>
          </w:tcPr>
          <w:p w:rsidR="00CB76E9" w:rsidRDefault="00F14900">
            <w:pPr>
              <w:spacing w:after="0" w:line="240" w:lineRule="auto"/>
              <w:jc w:val="both"/>
              <w:rPr>
                <w:sz w:val="24"/>
                <w:szCs w:val="24"/>
              </w:rPr>
            </w:pPr>
            <w:r>
              <w:rPr>
                <w:rFonts w:ascii="Times New Roman" w:hAnsi="Times New Roman" w:cs="Times New Roman"/>
                <w:color w:val="000000"/>
                <w:sz w:val="24"/>
                <w:szCs w:val="24"/>
              </w:rPr>
              <w:t>Определение величины приоритета. Оговорки в договорах непропорционального перестрахования. Восстановление ответственности.</w:t>
            </w:r>
          </w:p>
          <w:p w:rsidR="00CB76E9" w:rsidRDefault="00F14900">
            <w:pPr>
              <w:spacing w:after="0" w:line="240" w:lineRule="auto"/>
              <w:jc w:val="both"/>
              <w:rPr>
                <w:sz w:val="24"/>
                <w:szCs w:val="24"/>
              </w:rPr>
            </w:pPr>
            <w:r>
              <w:rPr>
                <w:rFonts w:ascii="Times New Roman" w:hAnsi="Times New Roman" w:cs="Times New Roman"/>
                <w:color w:val="000000"/>
                <w:sz w:val="24"/>
                <w:szCs w:val="24"/>
              </w:rPr>
              <w:t>Окончательный нетто-убыток.  Комбинирование пропорционального и непропорционального перестрахования. Формирование перестраховочных программ. Принципы формирования и</w:t>
            </w:r>
          </w:p>
          <w:p w:rsidR="00CB76E9" w:rsidRDefault="00F14900">
            <w:pPr>
              <w:spacing w:after="0" w:line="240" w:lineRule="auto"/>
              <w:jc w:val="both"/>
              <w:rPr>
                <w:sz w:val="24"/>
                <w:szCs w:val="24"/>
              </w:rPr>
            </w:pPr>
            <w:r>
              <w:rPr>
                <w:rFonts w:ascii="Times New Roman" w:hAnsi="Times New Roman" w:cs="Times New Roman"/>
                <w:color w:val="000000"/>
                <w:sz w:val="24"/>
                <w:szCs w:val="24"/>
              </w:rPr>
              <w:t>оценка эффективности программ перестрахования.</w:t>
            </w:r>
          </w:p>
        </w:tc>
      </w:tr>
    </w:tbl>
    <w:p w:rsidR="00CB76E9" w:rsidRDefault="00F149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76E9">
        <w:trPr>
          <w:trHeight w:hRule="exact" w:val="585"/>
        </w:trPr>
        <w:tc>
          <w:tcPr>
            <w:tcW w:w="9654" w:type="dxa"/>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b/>
                <w:color w:val="000000"/>
                <w:sz w:val="24"/>
                <w:szCs w:val="24"/>
              </w:rPr>
              <w:lastRenderedPageBreak/>
              <w:t>Альтернативное перестрахование в повышении финансовой устойчивости</w:t>
            </w:r>
          </w:p>
        </w:tc>
      </w:tr>
      <w:tr w:rsidR="00CB76E9">
        <w:trPr>
          <w:trHeight w:hRule="exact" w:val="1637"/>
        </w:trPr>
        <w:tc>
          <w:tcPr>
            <w:tcW w:w="9654" w:type="dxa"/>
            <w:shd w:val="clear" w:color="000000" w:fill="FFFFFF"/>
            <w:tcMar>
              <w:left w:w="34" w:type="dxa"/>
              <w:right w:w="34" w:type="dxa"/>
            </w:tcMar>
          </w:tcPr>
          <w:p w:rsidR="00CB76E9" w:rsidRDefault="00F14900">
            <w:pPr>
              <w:spacing w:after="0" w:line="240" w:lineRule="auto"/>
              <w:jc w:val="both"/>
              <w:rPr>
                <w:sz w:val="24"/>
                <w:szCs w:val="24"/>
              </w:rPr>
            </w:pPr>
            <w:r>
              <w:rPr>
                <w:rFonts w:ascii="Times New Roman" w:hAnsi="Times New Roman" w:cs="Times New Roman"/>
                <w:color w:val="000000"/>
                <w:sz w:val="24"/>
                <w:szCs w:val="24"/>
              </w:rPr>
              <w:t>Формы перестрахования финансовых рисков перестраховщиков: структурированное риском. Перестрахование технического и финансового риска перестраховщика путем покрытия ограниченной части риска. Влияние альтернативного</w:t>
            </w:r>
          </w:p>
          <w:p w:rsidR="00CB76E9" w:rsidRDefault="00F14900">
            <w:pPr>
              <w:spacing w:after="0" w:line="240" w:lineRule="auto"/>
              <w:jc w:val="both"/>
              <w:rPr>
                <w:sz w:val="24"/>
                <w:szCs w:val="24"/>
              </w:rPr>
            </w:pPr>
            <w:r>
              <w:rPr>
                <w:rFonts w:ascii="Times New Roman" w:hAnsi="Times New Roman" w:cs="Times New Roman"/>
                <w:color w:val="000000"/>
                <w:sz w:val="24"/>
                <w:szCs w:val="24"/>
              </w:rPr>
              <w:t>перестрахования в повышении финансовой устойчивости страховщика. Проблемы и</w:t>
            </w:r>
          </w:p>
          <w:p w:rsidR="00CB76E9" w:rsidRDefault="00F14900">
            <w:pPr>
              <w:spacing w:after="0" w:line="240" w:lineRule="auto"/>
              <w:jc w:val="both"/>
              <w:rPr>
                <w:sz w:val="24"/>
                <w:szCs w:val="24"/>
              </w:rPr>
            </w:pPr>
            <w:r>
              <w:rPr>
                <w:rFonts w:ascii="Times New Roman" w:hAnsi="Times New Roman" w:cs="Times New Roman"/>
                <w:color w:val="000000"/>
                <w:sz w:val="24"/>
                <w:szCs w:val="24"/>
              </w:rPr>
              <w:t>перспективы развития альтернативного перестрахования. Значение альтернативного перестрахования для развития мирового страхового рынка.</w:t>
            </w:r>
          </w:p>
        </w:tc>
      </w:tr>
      <w:tr w:rsidR="00CB76E9">
        <w:trPr>
          <w:trHeight w:hRule="exact" w:val="14"/>
        </w:trPr>
        <w:tc>
          <w:tcPr>
            <w:tcW w:w="9640" w:type="dxa"/>
          </w:tcPr>
          <w:p w:rsidR="00CB76E9" w:rsidRDefault="00CB76E9"/>
        </w:tc>
      </w:tr>
      <w:tr w:rsidR="00CB76E9">
        <w:trPr>
          <w:trHeight w:hRule="exact" w:val="304"/>
        </w:trPr>
        <w:tc>
          <w:tcPr>
            <w:tcW w:w="9654" w:type="dxa"/>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b/>
                <w:color w:val="000000"/>
                <w:sz w:val="24"/>
                <w:szCs w:val="24"/>
              </w:rPr>
              <w:t>Направления перестрахования рисков</w:t>
            </w:r>
          </w:p>
        </w:tc>
      </w:tr>
      <w:tr w:rsidR="00CB76E9">
        <w:trPr>
          <w:trHeight w:hRule="exact" w:val="2719"/>
        </w:trPr>
        <w:tc>
          <w:tcPr>
            <w:tcW w:w="9654" w:type="dxa"/>
            <w:shd w:val="clear" w:color="000000" w:fill="FFFFFF"/>
            <w:tcMar>
              <w:left w:w="34" w:type="dxa"/>
              <w:right w:w="34" w:type="dxa"/>
            </w:tcMar>
          </w:tcPr>
          <w:p w:rsidR="00CB76E9" w:rsidRDefault="00F14900">
            <w:pPr>
              <w:spacing w:after="0" w:line="240" w:lineRule="auto"/>
              <w:jc w:val="both"/>
              <w:rPr>
                <w:sz w:val="24"/>
                <w:szCs w:val="24"/>
              </w:rPr>
            </w:pPr>
            <w:r>
              <w:rPr>
                <w:rFonts w:ascii="Times New Roman" w:hAnsi="Times New Roman" w:cs="Times New Roman"/>
                <w:color w:val="000000"/>
                <w:sz w:val="24"/>
                <w:szCs w:val="24"/>
              </w:rPr>
              <w:t>Определение участия сторон перестраховочного договора. Автотранспортное страхование. Использование пропорционального и непропорционального метода перестрахования для формирования сбалансированного страхового портфеля. Морское страхование. Перестрахование рисков морского каско на базе эксцедента сумм. Перестрахование ответственности судовладельцев.</w:t>
            </w:r>
          </w:p>
          <w:p w:rsidR="00CB76E9" w:rsidRDefault="00F14900">
            <w:pPr>
              <w:spacing w:after="0" w:line="240" w:lineRule="auto"/>
              <w:jc w:val="both"/>
              <w:rPr>
                <w:sz w:val="24"/>
                <w:szCs w:val="24"/>
              </w:rPr>
            </w:pPr>
            <w:r>
              <w:rPr>
                <w:rFonts w:ascii="Times New Roman" w:hAnsi="Times New Roman" w:cs="Times New Roman"/>
                <w:color w:val="000000"/>
                <w:sz w:val="24"/>
                <w:szCs w:val="24"/>
              </w:rPr>
              <w:t>Особенности применения перестрахования на базе эксцедента убытков. Использование катастрофического ковера. Авиационное перестрахование. Перестрахование рисков,</w:t>
            </w:r>
          </w:p>
          <w:p w:rsidR="00CB76E9" w:rsidRDefault="00F14900">
            <w:pPr>
              <w:spacing w:after="0" w:line="240" w:lineRule="auto"/>
              <w:jc w:val="both"/>
              <w:rPr>
                <w:sz w:val="24"/>
                <w:szCs w:val="24"/>
              </w:rPr>
            </w:pPr>
            <w:r>
              <w:rPr>
                <w:rFonts w:ascii="Times New Roman" w:hAnsi="Times New Roman" w:cs="Times New Roman"/>
                <w:color w:val="000000"/>
                <w:sz w:val="24"/>
                <w:szCs w:val="24"/>
              </w:rPr>
              <w:t>покрываемых договорами страхования отдельных судов и парка судов. Специализированные авиационные пулы. Перестрахование рисков профессиональной деятельности.</w:t>
            </w:r>
          </w:p>
        </w:tc>
      </w:tr>
      <w:tr w:rsidR="00CB76E9">
        <w:trPr>
          <w:trHeight w:hRule="exact" w:val="14"/>
        </w:trPr>
        <w:tc>
          <w:tcPr>
            <w:tcW w:w="9640" w:type="dxa"/>
          </w:tcPr>
          <w:p w:rsidR="00CB76E9" w:rsidRDefault="00CB76E9"/>
        </w:tc>
      </w:tr>
      <w:tr w:rsidR="00CB76E9">
        <w:trPr>
          <w:trHeight w:hRule="exact" w:val="304"/>
        </w:trPr>
        <w:tc>
          <w:tcPr>
            <w:tcW w:w="9654" w:type="dxa"/>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b/>
                <w:color w:val="000000"/>
                <w:sz w:val="24"/>
                <w:szCs w:val="24"/>
              </w:rPr>
              <w:t>Определение размера выплат при взаиморасчетах в перестраховании</w:t>
            </w:r>
          </w:p>
        </w:tc>
      </w:tr>
      <w:tr w:rsidR="00CB76E9">
        <w:trPr>
          <w:trHeight w:hRule="exact" w:val="2178"/>
        </w:trPr>
        <w:tc>
          <w:tcPr>
            <w:tcW w:w="9654" w:type="dxa"/>
            <w:shd w:val="clear" w:color="000000" w:fill="FFFFFF"/>
            <w:tcMar>
              <w:left w:w="34" w:type="dxa"/>
              <w:right w:w="34" w:type="dxa"/>
            </w:tcMar>
          </w:tcPr>
          <w:p w:rsidR="00CB76E9" w:rsidRDefault="00F14900">
            <w:pPr>
              <w:spacing w:after="0" w:line="240" w:lineRule="auto"/>
              <w:jc w:val="both"/>
              <w:rPr>
                <w:sz w:val="24"/>
                <w:szCs w:val="24"/>
              </w:rPr>
            </w:pPr>
            <w:r>
              <w:rPr>
                <w:rFonts w:ascii="Times New Roman" w:hAnsi="Times New Roman" w:cs="Times New Roman"/>
                <w:color w:val="000000"/>
                <w:sz w:val="24"/>
                <w:szCs w:val="24"/>
              </w:rPr>
              <w:t>Перестраховочная тантьема: понятие и база расчета. Скользящая шкала</w:t>
            </w:r>
          </w:p>
          <w:p w:rsidR="00CB76E9" w:rsidRDefault="00F14900">
            <w:pPr>
              <w:spacing w:after="0" w:line="240" w:lineRule="auto"/>
              <w:jc w:val="both"/>
              <w:rPr>
                <w:sz w:val="24"/>
                <w:szCs w:val="24"/>
              </w:rPr>
            </w:pPr>
            <w:r>
              <w:rPr>
                <w:rFonts w:ascii="Times New Roman" w:hAnsi="Times New Roman" w:cs="Times New Roman"/>
                <w:color w:val="000000"/>
                <w:sz w:val="24"/>
                <w:szCs w:val="24"/>
              </w:rPr>
              <w:t>тантьемы. Перестраховочные бордеро: понятие, содержание и назначение. Порядок распределения страховых резервов по договорам, действовавшим до вступления в силу перестраховочного договора. Определение перестраховочной премии при непропорциональном перестраховании. Основные методы тарификации: калькуляции на основе частоты повторения событий и на основе структуры покрываемого портфеля, экстраполяция развития убыточности в прошлом. Восстановление ответственности перестраховщика.</w:t>
            </w:r>
          </w:p>
        </w:tc>
      </w:tr>
      <w:tr w:rsidR="00CB76E9">
        <w:trPr>
          <w:trHeight w:hRule="exact" w:val="14"/>
        </w:trPr>
        <w:tc>
          <w:tcPr>
            <w:tcW w:w="9640" w:type="dxa"/>
          </w:tcPr>
          <w:p w:rsidR="00CB76E9" w:rsidRDefault="00CB76E9"/>
        </w:tc>
      </w:tr>
      <w:tr w:rsidR="00CB76E9">
        <w:trPr>
          <w:trHeight w:hRule="exact" w:val="304"/>
        </w:trPr>
        <w:tc>
          <w:tcPr>
            <w:tcW w:w="9654" w:type="dxa"/>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b/>
                <w:color w:val="000000"/>
                <w:sz w:val="24"/>
                <w:szCs w:val="24"/>
              </w:rPr>
              <w:t>Особенности функционирования рынков перестрахования</w:t>
            </w:r>
          </w:p>
        </w:tc>
      </w:tr>
      <w:tr w:rsidR="00CB76E9">
        <w:trPr>
          <w:trHeight w:hRule="exact" w:val="2178"/>
        </w:trPr>
        <w:tc>
          <w:tcPr>
            <w:tcW w:w="9654" w:type="dxa"/>
            <w:shd w:val="clear" w:color="000000" w:fill="FFFFFF"/>
            <w:tcMar>
              <w:left w:w="34" w:type="dxa"/>
              <w:right w:w="34" w:type="dxa"/>
            </w:tcMar>
          </w:tcPr>
          <w:p w:rsidR="00CB76E9" w:rsidRDefault="00F14900">
            <w:pPr>
              <w:spacing w:after="0" w:line="240" w:lineRule="auto"/>
              <w:jc w:val="both"/>
              <w:rPr>
                <w:sz w:val="24"/>
                <w:szCs w:val="24"/>
              </w:rPr>
            </w:pPr>
            <w:r>
              <w:rPr>
                <w:rFonts w:ascii="Times New Roman" w:hAnsi="Times New Roman" w:cs="Times New Roman"/>
                <w:color w:val="000000"/>
                <w:sz w:val="24"/>
                <w:szCs w:val="24"/>
              </w:rPr>
              <w:t>Российский рынок перестрахования.</w:t>
            </w:r>
          </w:p>
          <w:p w:rsidR="00CB76E9" w:rsidRDefault="00F14900">
            <w:pPr>
              <w:spacing w:after="0" w:line="240" w:lineRule="auto"/>
              <w:jc w:val="both"/>
              <w:rPr>
                <w:sz w:val="24"/>
                <w:szCs w:val="24"/>
              </w:rPr>
            </w:pPr>
            <w:r>
              <w:rPr>
                <w:rFonts w:ascii="Times New Roman" w:hAnsi="Times New Roman" w:cs="Times New Roman"/>
                <w:color w:val="000000"/>
                <w:sz w:val="24"/>
                <w:szCs w:val="24"/>
              </w:rPr>
              <w:t>Иностранные перестраховщики на российском перестраховочном рынке.</w:t>
            </w:r>
          </w:p>
          <w:p w:rsidR="00CB76E9" w:rsidRDefault="00F14900">
            <w:pPr>
              <w:spacing w:after="0" w:line="240" w:lineRule="auto"/>
              <w:jc w:val="both"/>
              <w:rPr>
                <w:sz w:val="24"/>
                <w:szCs w:val="24"/>
              </w:rPr>
            </w:pPr>
            <w:r>
              <w:rPr>
                <w:rFonts w:ascii="Times New Roman" w:hAnsi="Times New Roman" w:cs="Times New Roman"/>
                <w:color w:val="000000"/>
                <w:sz w:val="24"/>
                <w:szCs w:val="24"/>
              </w:rPr>
              <w:t>Взаимовлияние российского и иностранного рынка перестрахования. Влияние санкций на размещение рисков. Мировой рынок перестрахования. Структура рынка, экономические интересы участников рынка. Проблемы, перспективы развития. Страховой рынок перестрахования в странах ЕС. Перестрахование как фактор интернационализации</w:t>
            </w:r>
          </w:p>
          <w:p w:rsidR="00CB76E9" w:rsidRDefault="00F14900">
            <w:pPr>
              <w:spacing w:after="0" w:line="240" w:lineRule="auto"/>
              <w:jc w:val="both"/>
              <w:rPr>
                <w:sz w:val="24"/>
                <w:szCs w:val="24"/>
              </w:rPr>
            </w:pPr>
            <w:r>
              <w:rPr>
                <w:rFonts w:ascii="Times New Roman" w:hAnsi="Times New Roman" w:cs="Times New Roman"/>
                <w:color w:val="000000"/>
                <w:sz w:val="24"/>
                <w:szCs w:val="24"/>
              </w:rPr>
              <w:t>страхового рынка.</w:t>
            </w:r>
          </w:p>
        </w:tc>
      </w:tr>
      <w:tr w:rsidR="00CB76E9">
        <w:trPr>
          <w:trHeight w:hRule="exact" w:val="277"/>
        </w:trPr>
        <w:tc>
          <w:tcPr>
            <w:tcW w:w="9654" w:type="dxa"/>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B76E9">
        <w:trPr>
          <w:trHeight w:hRule="exact" w:val="146"/>
        </w:trPr>
        <w:tc>
          <w:tcPr>
            <w:tcW w:w="9640" w:type="dxa"/>
          </w:tcPr>
          <w:p w:rsidR="00CB76E9" w:rsidRDefault="00CB76E9"/>
        </w:tc>
      </w:tr>
      <w:tr w:rsidR="00CB76E9">
        <w:trPr>
          <w:trHeight w:hRule="exact" w:val="314"/>
        </w:trPr>
        <w:tc>
          <w:tcPr>
            <w:tcW w:w="9654" w:type="dxa"/>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b/>
                <w:color w:val="000000"/>
                <w:sz w:val="24"/>
                <w:szCs w:val="24"/>
              </w:rPr>
              <w:t>Теория перестрахования: сущность, методы, функции</w:t>
            </w:r>
          </w:p>
        </w:tc>
      </w:tr>
      <w:tr w:rsidR="00CB76E9">
        <w:trPr>
          <w:trHeight w:hRule="exact" w:val="21"/>
        </w:trPr>
        <w:tc>
          <w:tcPr>
            <w:tcW w:w="9640" w:type="dxa"/>
          </w:tcPr>
          <w:p w:rsidR="00CB76E9" w:rsidRDefault="00CB76E9"/>
        </w:tc>
      </w:tr>
      <w:tr w:rsidR="00CB76E9">
        <w:trPr>
          <w:trHeight w:hRule="exact" w:val="1666"/>
        </w:trPr>
        <w:tc>
          <w:tcPr>
            <w:tcW w:w="9654" w:type="dxa"/>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1. Необходимость и сущность перестрахования. Факторы, определяющие потребность в</w:t>
            </w:r>
          </w:p>
          <w:p w:rsidR="00CB76E9" w:rsidRDefault="00F14900">
            <w:pPr>
              <w:spacing w:after="0" w:line="240" w:lineRule="auto"/>
              <w:rPr>
                <w:sz w:val="24"/>
                <w:szCs w:val="24"/>
              </w:rPr>
            </w:pPr>
            <w:r>
              <w:rPr>
                <w:rFonts w:ascii="Times New Roman" w:hAnsi="Times New Roman" w:cs="Times New Roman"/>
                <w:color w:val="000000"/>
                <w:sz w:val="24"/>
                <w:szCs w:val="24"/>
              </w:rPr>
              <w:t>перестраховании.</w:t>
            </w:r>
          </w:p>
          <w:p w:rsidR="00CB76E9" w:rsidRDefault="00F14900">
            <w:pPr>
              <w:spacing w:after="0" w:line="240" w:lineRule="auto"/>
              <w:rPr>
                <w:sz w:val="24"/>
                <w:szCs w:val="24"/>
              </w:rPr>
            </w:pPr>
            <w:r>
              <w:rPr>
                <w:rFonts w:ascii="Times New Roman" w:hAnsi="Times New Roman" w:cs="Times New Roman"/>
                <w:color w:val="000000"/>
                <w:sz w:val="24"/>
                <w:szCs w:val="24"/>
              </w:rPr>
              <w:t>2.Экономическая сущность перестрахования. Цессия и ретроцессия.</w:t>
            </w:r>
          </w:p>
          <w:p w:rsidR="00CB76E9" w:rsidRDefault="00F14900">
            <w:pPr>
              <w:spacing w:after="0" w:line="240" w:lineRule="auto"/>
              <w:rPr>
                <w:sz w:val="24"/>
                <w:szCs w:val="24"/>
              </w:rPr>
            </w:pPr>
            <w:r>
              <w:rPr>
                <w:rFonts w:ascii="Times New Roman" w:hAnsi="Times New Roman" w:cs="Times New Roman"/>
                <w:color w:val="000000"/>
                <w:sz w:val="24"/>
                <w:szCs w:val="24"/>
              </w:rPr>
              <w:t>3. Перестрахование как экономическая категория.</w:t>
            </w:r>
          </w:p>
          <w:p w:rsidR="00CB76E9" w:rsidRDefault="00F14900">
            <w:pPr>
              <w:spacing w:after="0" w:line="240" w:lineRule="auto"/>
              <w:rPr>
                <w:sz w:val="24"/>
                <w:szCs w:val="24"/>
              </w:rPr>
            </w:pPr>
            <w:r>
              <w:rPr>
                <w:rFonts w:ascii="Times New Roman" w:hAnsi="Times New Roman" w:cs="Times New Roman"/>
                <w:color w:val="000000"/>
                <w:sz w:val="24"/>
                <w:szCs w:val="24"/>
              </w:rPr>
              <w:t>4. Функции перестрахования.</w:t>
            </w:r>
          </w:p>
          <w:p w:rsidR="00CB76E9" w:rsidRDefault="00F14900">
            <w:pPr>
              <w:spacing w:after="0" w:line="240" w:lineRule="auto"/>
              <w:rPr>
                <w:sz w:val="24"/>
                <w:szCs w:val="24"/>
              </w:rPr>
            </w:pPr>
            <w:r>
              <w:rPr>
                <w:rFonts w:ascii="Times New Roman" w:hAnsi="Times New Roman" w:cs="Times New Roman"/>
                <w:color w:val="000000"/>
                <w:sz w:val="24"/>
                <w:szCs w:val="24"/>
              </w:rPr>
              <w:t>5. Перестрахование как особая сфера деятельности перестраховщика.</w:t>
            </w:r>
          </w:p>
        </w:tc>
      </w:tr>
      <w:tr w:rsidR="00CB76E9">
        <w:trPr>
          <w:trHeight w:hRule="exact" w:val="8"/>
        </w:trPr>
        <w:tc>
          <w:tcPr>
            <w:tcW w:w="9640" w:type="dxa"/>
          </w:tcPr>
          <w:p w:rsidR="00CB76E9" w:rsidRDefault="00CB76E9"/>
        </w:tc>
      </w:tr>
      <w:tr w:rsidR="00CB76E9">
        <w:trPr>
          <w:trHeight w:hRule="exact" w:val="585"/>
        </w:trPr>
        <w:tc>
          <w:tcPr>
            <w:tcW w:w="9654" w:type="dxa"/>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b/>
                <w:color w:val="000000"/>
                <w:sz w:val="24"/>
                <w:szCs w:val="24"/>
              </w:rPr>
              <w:t>Регулирование государством  отрасли перестрахования: методы, направления</w:t>
            </w:r>
          </w:p>
        </w:tc>
      </w:tr>
      <w:tr w:rsidR="00CB76E9">
        <w:trPr>
          <w:trHeight w:hRule="exact" w:val="21"/>
        </w:trPr>
        <w:tc>
          <w:tcPr>
            <w:tcW w:w="9640" w:type="dxa"/>
          </w:tcPr>
          <w:p w:rsidR="00CB76E9" w:rsidRDefault="00CB76E9"/>
        </w:tc>
      </w:tr>
      <w:tr w:rsidR="00CB76E9">
        <w:trPr>
          <w:trHeight w:hRule="exact" w:val="2078"/>
        </w:trPr>
        <w:tc>
          <w:tcPr>
            <w:tcW w:w="9654" w:type="dxa"/>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1. Цели и методы государственного регулирования перестрахования.</w:t>
            </w:r>
          </w:p>
          <w:p w:rsidR="00CB76E9" w:rsidRDefault="00F14900">
            <w:pPr>
              <w:spacing w:after="0" w:line="240" w:lineRule="auto"/>
              <w:rPr>
                <w:sz w:val="24"/>
                <w:szCs w:val="24"/>
              </w:rPr>
            </w:pPr>
            <w:r>
              <w:rPr>
                <w:rFonts w:ascii="Times New Roman" w:hAnsi="Times New Roman" w:cs="Times New Roman"/>
                <w:color w:val="000000"/>
                <w:sz w:val="24"/>
                <w:szCs w:val="24"/>
              </w:rPr>
              <w:t>2. Источники права для регулирования перестраховочной деятельности.</w:t>
            </w:r>
          </w:p>
          <w:p w:rsidR="00CB76E9" w:rsidRDefault="00F14900">
            <w:pPr>
              <w:spacing w:after="0" w:line="240" w:lineRule="auto"/>
              <w:rPr>
                <w:sz w:val="24"/>
                <w:szCs w:val="24"/>
              </w:rPr>
            </w:pPr>
            <w:r>
              <w:rPr>
                <w:rFonts w:ascii="Times New Roman" w:hAnsi="Times New Roman" w:cs="Times New Roman"/>
                <w:color w:val="000000"/>
                <w:sz w:val="24"/>
                <w:szCs w:val="24"/>
              </w:rPr>
              <w:t>3. Зарубежный опыт</w:t>
            </w:r>
          </w:p>
          <w:p w:rsidR="00CB76E9" w:rsidRDefault="00F14900">
            <w:pPr>
              <w:spacing w:after="0" w:line="240" w:lineRule="auto"/>
              <w:rPr>
                <w:sz w:val="24"/>
                <w:szCs w:val="24"/>
              </w:rPr>
            </w:pPr>
            <w:r>
              <w:rPr>
                <w:rFonts w:ascii="Times New Roman" w:hAnsi="Times New Roman" w:cs="Times New Roman"/>
                <w:color w:val="000000"/>
                <w:sz w:val="24"/>
                <w:szCs w:val="24"/>
              </w:rPr>
              <w:t>государственного регулирования перестрахования.</w:t>
            </w:r>
          </w:p>
          <w:p w:rsidR="00CB76E9" w:rsidRDefault="00F14900">
            <w:pPr>
              <w:spacing w:after="0" w:line="240" w:lineRule="auto"/>
              <w:rPr>
                <w:sz w:val="24"/>
                <w:szCs w:val="24"/>
              </w:rPr>
            </w:pPr>
            <w:r>
              <w:rPr>
                <w:rFonts w:ascii="Times New Roman" w:hAnsi="Times New Roman" w:cs="Times New Roman"/>
                <w:color w:val="000000"/>
                <w:sz w:val="24"/>
                <w:szCs w:val="24"/>
              </w:rPr>
              <w:t>4. Основные методы государственного</w:t>
            </w:r>
          </w:p>
          <w:p w:rsidR="00CB76E9" w:rsidRDefault="00F14900">
            <w:pPr>
              <w:spacing w:after="0" w:line="240" w:lineRule="auto"/>
              <w:rPr>
                <w:sz w:val="24"/>
                <w:szCs w:val="24"/>
              </w:rPr>
            </w:pPr>
            <w:r>
              <w:rPr>
                <w:rFonts w:ascii="Times New Roman" w:hAnsi="Times New Roman" w:cs="Times New Roman"/>
                <w:color w:val="000000"/>
                <w:sz w:val="24"/>
                <w:szCs w:val="24"/>
              </w:rPr>
              <w:t>регулирования международного перестрахования</w:t>
            </w:r>
          </w:p>
          <w:p w:rsidR="00CB76E9" w:rsidRDefault="00F14900">
            <w:pPr>
              <w:spacing w:after="0" w:line="240" w:lineRule="auto"/>
              <w:rPr>
                <w:sz w:val="24"/>
                <w:szCs w:val="24"/>
              </w:rPr>
            </w:pPr>
            <w:r>
              <w:rPr>
                <w:rFonts w:ascii="Times New Roman" w:hAnsi="Times New Roman" w:cs="Times New Roman"/>
                <w:color w:val="000000"/>
                <w:sz w:val="24"/>
                <w:szCs w:val="24"/>
              </w:rPr>
              <w:t>5. Сравнительный анализ моделей</w:t>
            </w:r>
          </w:p>
        </w:tc>
      </w:tr>
    </w:tbl>
    <w:p w:rsidR="00CB76E9" w:rsidRDefault="00F149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76E9">
        <w:trPr>
          <w:trHeight w:hRule="exact" w:val="314"/>
        </w:trPr>
        <w:tc>
          <w:tcPr>
            <w:tcW w:w="9654" w:type="dxa"/>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lastRenderedPageBreak/>
              <w:t>государственного регулирования перестрахования в России и за рубежом</w:t>
            </w:r>
          </w:p>
        </w:tc>
      </w:tr>
      <w:tr w:rsidR="00CB76E9">
        <w:trPr>
          <w:trHeight w:hRule="exact" w:val="8"/>
        </w:trPr>
        <w:tc>
          <w:tcPr>
            <w:tcW w:w="9640" w:type="dxa"/>
          </w:tcPr>
          <w:p w:rsidR="00CB76E9" w:rsidRDefault="00CB76E9"/>
        </w:tc>
      </w:tr>
      <w:tr w:rsidR="00CB76E9">
        <w:trPr>
          <w:trHeight w:hRule="exact" w:val="314"/>
        </w:trPr>
        <w:tc>
          <w:tcPr>
            <w:tcW w:w="9654" w:type="dxa"/>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b/>
                <w:color w:val="000000"/>
                <w:sz w:val="24"/>
                <w:szCs w:val="24"/>
              </w:rPr>
              <w:t>Правовые основы договора перестрахования</w:t>
            </w:r>
          </w:p>
        </w:tc>
      </w:tr>
      <w:tr w:rsidR="00CB76E9">
        <w:trPr>
          <w:trHeight w:hRule="exact" w:val="21"/>
        </w:trPr>
        <w:tc>
          <w:tcPr>
            <w:tcW w:w="9640" w:type="dxa"/>
          </w:tcPr>
          <w:p w:rsidR="00CB76E9" w:rsidRDefault="00CB76E9"/>
        </w:tc>
      </w:tr>
      <w:tr w:rsidR="00CB76E9">
        <w:trPr>
          <w:trHeight w:hRule="exact" w:val="1125"/>
        </w:trPr>
        <w:tc>
          <w:tcPr>
            <w:tcW w:w="9654" w:type="dxa"/>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1.Правовая природа договора перестрахования, его характерные признаки и особенности.</w:t>
            </w:r>
          </w:p>
          <w:p w:rsidR="00CB76E9" w:rsidRDefault="00F14900">
            <w:pPr>
              <w:spacing w:after="0" w:line="240" w:lineRule="auto"/>
              <w:rPr>
                <w:sz w:val="24"/>
                <w:szCs w:val="24"/>
              </w:rPr>
            </w:pPr>
            <w:r>
              <w:rPr>
                <w:rFonts w:ascii="Times New Roman" w:hAnsi="Times New Roman" w:cs="Times New Roman"/>
                <w:color w:val="000000"/>
                <w:sz w:val="24"/>
                <w:szCs w:val="24"/>
              </w:rPr>
              <w:t>2. Принципы договора перестрахования. . 3.Типы договоров перестрахования (методы</w:t>
            </w:r>
          </w:p>
          <w:p w:rsidR="00CB76E9" w:rsidRDefault="00F14900">
            <w:pPr>
              <w:spacing w:after="0" w:line="240" w:lineRule="auto"/>
              <w:rPr>
                <w:sz w:val="24"/>
                <w:szCs w:val="24"/>
              </w:rPr>
            </w:pPr>
            <w:r>
              <w:rPr>
                <w:rFonts w:ascii="Times New Roman" w:hAnsi="Times New Roman" w:cs="Times New Roman"/>
                <w:color w:val="000000"/>
                <w:sz w:val="24"/>
                <w:szCs w:val="24"/>
              </w:rPr>
              <w:t>перестрахования).</w:t>
            </w:r>
          </w:p>
          <w:p w:rsidR="00CB76E9" w:rsidRDefault="00F14900">
            <w:pPr>
              <w:spacing w:after="0" w:line="240" w:lineRule="auto"/>
              <w:rPr>
                <w:sz w:val="24"/>
                <w:szCs w:val="24"/>
              </w:rPr>
            </w:pPr>
            <w:r>
              <w:rPr>
                <w:rFonts w:ascii="Times New Roman" w:hAnsi="Times New Roman" w:cs="Times New Roman"/>
                <w:color w:val="000000"/>
                <w:sz w:val="24"/>
                <w:szCs w:val="24"/>
              </w:rPr>
              <w:t>4. Развитие перестраховочного договорного права.</w:t>
            </w:r>
          </w:p>
        </w:tc>
      </w:tr>
      <w:tr w:rsidR="00CB76E9">
        <w:trPr>
          <w:trHeight w:hRule="exact" w:val="8"/>
        </w:trPr>
        <w:tc>
          <w:tcPr>
            <w:tcW w:w="9640" w:type="dxa"/>
          </w:tcPr>
          <w:p w:rsidR="00CB76E9" w:rsidRDefault="00CB76E9"/>
        </w:tc>
      </w:tr>
      <w:tr w:rsidR="00CB76E9">
        <w:trPr>
          <w:trHeight w:hRule="exact" w:val="314"/>
        </w:trPr>
        <w:tc>
          <w:tcPr>
            <w:tcW w:w="9654" w:type="dxa"/>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b/>
                <w:color w:val="000000"/>
                <w:sz w:val="24"/>
                <w:szCs w:val="24"/>
              </w:rPr>
              <w:t>Формы перестрахования: сущность механизм</w:t>
            </w:r>
          </w:p>
        </w:tc>
      </w:tr>
      <w:tr w:rsidR="00CB76E9">
        <w:trPr>
          <w:trHeight w:hRule="exact" w:val="21"/>
        </w:trPr>
        <w:tc>
          <w:tcPr>
            <w:tcW w:w="9640" w:type="dxa"/>
          </w:tcPr>
          <w:p w:rsidR="00CB76E9" w:rsidRDefault="00CB76E9"/>
        </w:tc>
      </w:tr>
      <w:tr w:rsidR="00CB76E9">
        <w:trPr>
          <w:trHeight w:hRule="exact" w:val="1396"/>
        </w:trPr>
        <w:tc>
          <w:tcPr>
            <w:tcW w:w="9654" w:type="dxa"/>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1. Факультативное перестрахование как способ передачи рисков.</w:t>
            </w:r>
          </w:p>
          <w:p w:rsidR="00CB76E9" w:rsidRDefault="00F14900">
            <w:pPr>
              <w:spacing w:after="0" w:line="240" w:lineRule="auto"/>
              <w:rPr>
                <w:sz w:val="24"/>
                <w:szCs w:val="24"/>
              </w:rPr>
            </w:pPr>
            <w:r>
              <w:rPr>
                <w:rFonts w:ascii="Times New Roman" w:hAnsi="Times New Roman" w:cs="Times New Roman"/>
                <w:color w:val="000000"/>
                <w:sz w:val="24"/>
                <w:szCs w:val="24"/>
              </w:rPr>
              <w:t>2. Облигаторное</w:t>
            </w:r>
          </w:p>
          <w:p w:rsidR="00CB76E9" w:rsidRDefault="00F14900">
            <w:pPr>
              <w:spacing w:after="0" w:line="240" w:lineRule="auto"/>
              <w:rPr>
                <w:sz w:val="24"/>
                <w:szCs w:val="24"/>
              </w:rPr>
            </w:pPr>
            <w:r>
              <w:rPr>
                <w:rFonts w:ascii="Times New Roman" w:hAnsi="Times New Roman" w:cs="Times New Roman"/>
                <w:color w:val="000000"/>
                <w:sz w:val="24"/>
                <w:szCs w:val="24"/>
              </w:rPr>
              <w:t>перестрахование.</w:t>
            </w:r>
          </w:p>
          <w:p w:rsidR="00CB76E9" w:rsidRDefault="00F14900">
            <w:pPr>
              <w:spacing w:after="0" w:line="240" w:lineRule="auto"/>
              <w:rPr>
                <w:sz w:val="24"/>
                <w:szCs w:val="24"/>
              </w:rPr>
            </w:pPr>
            <w:r>
              <w:rPr>
                <w:rFonts w:ascii="Times New Roman" w:hAnsi="Times New Roman" w:cs="Times New Roman"/>
                <w:color w:val="000000"/>
                <w:sz w:val="24"/>
                <w:szCs w:val="24"/>
              </w:rPr>
              <w:t>3. Факультативно-облигаторное перестрахование и</w:t>
            </w:r>
          </w:p>
          <w:p w:rsidR="00CB76E9" w:rsidRDefault="00F14900">
            <w:pPr>
              <w:spacing w:after="0" w:line="240" w:lineRule="auto"/>
              <w:rPr>
                <w:sz w:val="24"/>
                <w:szCs w:val="24"/>
              </w:rPr>
            </w:pPr>
            <w:r>
              <w:rPr>
                <w:rFonts w:ascii="Times New Roman" w:hAnsi="Times New Roman" w:cs="Times New Roman"/>
                <w:color w:val="000000"/>
                <w:sz w:val="24"/>
                <w:szCs w:val="24"/>
              </w:rPr>
              <w:t>облигаторно-факультативное перестрахование</w:t>
            </w:r>
          </w:p>
        </w:tc>
      </w:tr>
      <w:tr w:rsidR="00CB76E9">
        <w:trPr>
          <w:trHeight w:hRule="exact" w:val="8"/>
        </w:trPr>
        <w:tc>
          <w:tcPr>
            <w:tcW w:w="9640" w:type="dxa"/>
          </w:tcPr>
          <w:p w:rsidR="00CB76E9" w:rsidRDefault="00CB76E9"/>
        </w:tc>
      </w:tr>
      <w:tr w:rsidR="00CB76E9">
        <w:trPr>
          <w:trHeight w:hRule="exact" w:val="314"/>
        </w:trPr>
        <w:tc>
          <w:tcPr>
            <w:tcW w:w="9654" w:type="dxa"/>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b/>
                <w:color w:val="000000"/>
                <w:sz w:val="24"/>
                <w:szCs w:val="24"/>
              </w:rPr>
              <w:t>Методы перестрахования: сущность, механизм применения</w:t>
            </w:r>
          </w:p>
        </w:tc>
      </w:tr>
      <w:tr w:rsidR="00CB76E9">
        <w:trPr>
          <w:trHeight w:hRule="exact" w:val="21"/>
        </w:trPr>
        <w:tc>
          <w:tcPr>
            <w:tcW w:w="9640" w:type="dxa"/>
          </w:tcPr>
          <w:p w:rsidR="00CB76E9" w:rsidRDefault="00CB76E9"/>
        </w:tc>
      </w:tr>
      <w:tr w:rsidR="00CB76E9">
        <w:trPr>
          <w:trHeight w:hRule="exact" w:val="2478"/>
        </w:trPr>
        <w:tc>
          <w:tcPr>
            <w:tcW w:w="9654" w:type="dxa"/>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1. Пропорциональное перестрахование как метод перераспределения рисков. Квотное</w:t>
            </w:r>
          </w:p>
          <w:p w:rsidR="00CB76E9" w:rsidRDefault="00F14900">
            <w:pPr>
              <w:spacing w:after="0" w:line="240" w:lineRule="auto"/>
              <w:rPr>
                <w:sz w:val="24"/>
                <w:szCs w:val="24"/>
              </w:rPr>
            </w:pPr>
            <w:r>
              <w:rPr>
                <w:rFonts w:ascii="Times New Roman" w:hAnsi="Times New Roman" w:cs="Times New Roman"/>
                <w:color w:val="000000"/>
                <w:sz w:val="24"/>
                <w:szCs w:val="24"/>
              </w:rPr>
              <w:t>перестрахование. Перестрахование на базе эксцедента сумм. Квотно-эксцедентное</w:t>
            </w:r>
          </w:p>
          <w:p w:rsidR="00CB76E9" w:rsidRDefault="00F14900">
            <w:pPr>
              <w:spacing w:after="0" w:line="240" w:lineRule="auto"/>
              <w:rPr>
                <w:sz w:val="24"/>
                <w:szCs w:val="24"/>
              </w:rPr>
            </w:pPr>
            <w:r>
              <w:rPr>
                <w:rFonts w:ascii="Times New Roman" w:hAnsi="Times New Roman" w:cs="Times New Roman"/>
                <w:color w:val="000000"/>
                <w:sz w:val="24"/>
                <w:szCs w:val="24"/>
              </w:rPr>
              <w:t>перестрахование .</w:t>
            </w:r>
          </w:p>
          <w:p w:rsidR="00CB76E9" w:rsidRDefault="00F14900">
            <w:pPr>
              <w:spacing w:after="0" w:line="240" w:lineRule="auto"/>
              <w:rPr>
                <w:sz w:val="24"/>
                <w:szCs w:val="24"/>
              </w:rPr>
            </w:pPr>
            <w:r>
              <w:rPr>
                <w:rFonts w:ascii="Times New Roman" w:hAnsi="Times New Roman" w:cs="Times New Roman"/>
                <w:color w:val="000000"/>
                <w:sz w:val="24"/>
                <w:szCs w:val="24"/>
              </w:rPr>
              <w:t>2. Непропорциональное перестрахование Перестрахование эксцедента</w:t>
            </w:r>
          </w:p>
          <w:p w:rsidR="00CB76E9" w:rsidRDefault="00F14900">
            <w:pPr>
              <w:spacing w:after="0" w:line="240" w:lineRule="auto"/>
              <w:rPr>
                <w:sz w:val="24"/>
                <w:szCs w:val="24"/>
              </w:rPr>
            </w:pPr>
            <w:r>
              <w:rPr>
                <w:rFonts w:ascii="Times New Roman" w:hAnsi="Times New Roman" w:cs="Times New Roman"/>
                <w:color w:val="000000"/>
                <w:sz w:val="24"/>
                <w:szCs w:val="24"/>
              </w:rPr>
              <w:t>убытка. Приоритет страховщика Перестраховочное покрытие на базе эксцедента убыточности.</w:t>
            </w:r>
          </w:p>
          <w:p w:rsidR="00CB76E9" w:rsidRDefault="00F14900">
            <w:pPr>
              <w:spacing w:after="0" w:line="240" w:lineRule="auto"/>
              <w:rPr>
                <w:sz w:val="24"/>
                <w:szCs w:val="24"/>
              </w:rPr>
            </w:pPr>
            <w:r>
              <w:rPr>
                <w:rFonts w:ascii="Times New Roman" w:hAnsi="Times New Roman" w:cs="Times New Roman"/>
                <w:color w:val="000000"/>
                <w:sz w:val="24"/>
                <w:szCs w:val="24"/>
              </w:rPr>
              <w:t>3. Комбинирование пропорционального и непропорционального перестрахования.</w:t>
            </w:r>
          </w:p>
          <w:p w:rsidR="00CB76E9" w:rsidRDefault="00F14900">
            <w:pPr>
              <w:spacing w:after="0" w:line="240" w:lineRule="auto"/>
              <w:rPr>
                <w:sz w:val="24"/>
                <w:szCs w:val="24"/>
              </w:rPr>
            </w:pPr>
            <w:r>
              <w:rPr>
                <w:rFonts w:ascii="Times New Roman" w:hAnsi="Times New Roman" w:cs="Times New Roman"/>
                <w:color w:val="000000"/>
                <w:sz w:val="24"/>
                <w:szCs w:val="24"/>
              </w:rPr>
              <w:t>4. Формирование перестраховочных программ. Принципы формирования и оценка эффективности программ перестрахования.</w:t>
            </w:r>
          </w:p>
        </w:tc>
      </w:tr>
      <w:tr w:rsidR="00CB76E9">
        <w:trPr>
          <w:trHeight w:hRule="exact" w:val="8"/>
        </w:trPr>
        <w:tc>
          <w:tcPr>
            <w:tcW w:w="9640" w:type="dxa"/>
          </w:tcPr>
          <w:p w:rsidR="00CB76E9" w:rsidRDefault="00CB76E9"/>
        </w:tc>
      </w:tr>
      <w:tr w:rsidR="00CB76E9">
        <w:trPr>
          <w:trHeight w:hRule="exact" w:val="585"/>
        </w:trPr>
        <w:tc>
          <w:tcPr>
            <w:tcW w:w="9654" w:type="dxa"/>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b/>
                <w:color w:val="000000"/>
                <w:sz w:val="24"/>
                <w:szCs w:val="24"/>
              </w:rPr>
              <w:t>Альтернативное перестрахование: методы и</w:t>
            </w:r>
          </w:p>
          <w:p w:rsidR="00CB76E9" w:rsidRDefault="00F14900">
            <w:pPr>
              <w:spacing w:after="0" w:line="240" w:lineRule="auto"/>
              <w:jc w:val="center"/>
              <w:rPr>
                <w:sz w:val="24"/>
                <w:szCs w:val="24"/>
              </w:rPr>
            </w:pPr>
            <w:r>
              <w:rPr>
                <w:rFonts w:ascii="Times New Roman" w:hAnsi="Times New Roman" w:cs="Times New Roman"/>
                <w:b/>
                <w:color w:val="000000"/>
                <w:sz w:val="24"/>
                <w:szCs w:val="24"/>
              </w:rPr>
              <w:t>формы</w:t>
            </w:r>
          </w:p>
        </w:tc>
      </w:tr>
      <w:tr w:rsidR="00CB76E9">
        <w:trPr>
          <w:trHeight w:hRule="exact" w:val="21"/>
        </w:trPr>
        <w:tc>
          <w:tcPr>
            <w:tcW w:w="9640" w:type="dxa"/>
          </w:tcPr>
          <w:p w:rsidR="00CB76E9" w:rsidRDefault="00CB76E9"/>
        </w:tc>
      </w:tr>
      <w:tr w:rsidR="00CB76E9">
        <w:trPr>
          <w:trHeight w:hRule="exact" w:val="1666"/>
        </w:trPr>
        <w:tc>
          <w:tcPr>
            <w:tcW w:w="9654" w:type="dxa"/>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1. Кэптивное перестрахование.             2.Финансовое перестрахование и секьюритизация страховых</w:t>
            </w:r>
          </w:p>
          <w:p w:rsidR="00CB76E9" w:rsidRDefault="00F14900">
            <w:pPr>
              <w:spacing w:after="0" w:line="240" w:lineRule="auto"/>
              <w:rPr>
                <w:sz w:val="24"/>
                <w:szCs w:val="24"/>
              </w:rPr>
            </w:pPr>
            <w:r>
              <w:rPr>
                <w:rFonts w:ascii="Times New Roman" w:hAnsi="Times New Roman" w:cs="Times New Roman"/>
                <w:color w:val="000000"/>
                <w:sz w:val="24"/>
                <w:szCs w:val="24"/>
              </w:rPr>
              <w:t>обязательств.</w:t>
            </w:r>
          </w:p>
          <w:p w:rsidR="00CB76E9" w:rsidRDefault="00F14900">
            <w:pPr>
              <w:spacing w:after="0" w:line="240" w:lineRule="auto"/>
              <w:rPr>
                <w:sz w:val="24"/>
                <w:szCs w:val="24"/>
              </w:rPr>
            </w:pPr>
            <w:r>
              <w:rPr>
                <w:rFonts w:ascii="Times New Roman" w:hAnsi="Times New Roman" w:cs="Times New Roman"/>
                <w:color w:val="000000"/>
                <w:sz w:val="24"/>
                <w:szCs w:val="24"/>
              </w:rPr>
              <w:t>3.Формы перестрахования финансовых рисков перестраховщиков</w:t>
            </w:r>
          </w:p>
          <w:p w:rsidR="00CB76E9" w:rsidRDefault="00F14900">
            <w:pPr>
              <w:spacing w:after="0" w:line="240" w:lineRule="auto"/>
              <w:rPr>
                <w:sz w:val="24"/>
                <w:szCs w:val="24"/>
              </w:rPr>
            </w:pPr>
            <w:r>
              <w:rPr>
                <w:rFonts w:ascii="Times New Roman" w:hAnsi="Times New Roman" w:cs="Times New Roman"/>
                <w:color w:val="000000"/>
                <w:sz w:val="24"/>
                <w:szCs w:val="24"/>
              </w:rPr>
              <w:t>4. Проблемы и перспективы развития альтернативного перестрахования на современном финансовом рынке.</w:t>
            </w:r>
          </w:p>
        </w:tc>
      </w:tr>
      <w:tr w:rsidR="00CB76E9">
        <w:trPr>
          <w:trHeight w:hRule="exact" w:val="8"/>
        </w:trPr>
        <w:tc>
          <w:tcPr>
            <w:tcW w:w="9640" w:type="dxa"/>
          </w:tcPr>
          <w:p w:rsidR="00CB76E9" w:rsidRDefault="00CB76E9"/>
        </w:tc>
      </w:tr>
      <w:tr w:rsidR="00CB76E9">
        <w:trPr>
          <w:trHeight w:hRule="exact" w:val="314"/>
        </w:trPr>
        <w:tc>
          <w:tcPr>
            <w:tcW w:w="9654" w:type="dxa"/>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b/>
                <w:color w:val="000000"/>
                <w:sz w:val="24"/>
                <w:szCs w:val="24"/>
              </w:rPr>
              <w:t>Перестрахование рисков: особенности применения</w:t>
            </w:r>
          </w:p>
        </w:tc>
      </w:tr>
      <w:tr w:rsidR="00CB76E9">
        <w:trPr>
          <w:trHeight w:hRule="exact" w:val="21"/>
        </w:trPr>
        <w:tc>
          <w:tcPr>
            <w:tcW w:w="9640" w:type="dxa"/>
          </w:tcPr>
          <w:p w:rsidR="00CB76E9" w:rsidRDefault="00CB76E9"/>
        </w:tc>
      </w:tr>
      <w:tr w:rsidR="00CB76E9">
        <w:trPr>
          <w:trHeight w:hRule="exact" w:val="3019"/>
        </w:trPr>
        <w:tc>
          <w:tcPr>
            <w:tcW w:w="9654" w:type="dxa"/>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1. Особенности перестраховочной защиты договоров страхования имущества от огня и других</w:t>
            </w:r>
          </w:p>
          <w:p w:rsidR="00CB76E9" w:rsidRDefault="00F14900">
            <w:pPr>
              <w:spacing w:after="0" w:line="240" w:lineRule="auto"/>
              <w:rPr>
                <w:sz w:val="24"/>
                <w:szCs w:val="24"/>
              </w:rPr>
            </w:pPr>
            <w:r>
              <w:rPr>
                <w:rFonts w:ascii="Times New Roman" w:hAnsi="Times New Roman" w:cs="Times New Roman"/>
                <w:color w:val="000000"/>
                <w:sz w:val="24"/>
                <w:szCs w:val="24"/>
              </w:rPr>
              <w:t>опасностей.</w:t>
            </w:r>
          </w:p>
          <w:p w:rsidR="00CB76E9" w:rsidRDefault="00F14900">
            <w:pPr>
              <w:spacing w:after="0" w:line="240" w:lineRule="auto"/>
              <w:rPr>
                <w:sz w:val="24"/>
                <w:szCs w:val="24"/>
              </w:rPr>
            </w:pPr>
            <w:r>
              <w:rPr>
                <w:rFonts w:ascii="Times New Roman" w:hAnsi="Times New Roman" w:cs="Times New Roman"/>
                <w:color w:val="000000"/>
                <w:sz w:val="24"/>
                <w:szCs w:val="24"/>
              </w:rPr>
              <w:t>2. Перестрахование сложных технических рисков, СМР.</w:t>
            </w:r>
          </w:p>
          <w:p w:rsidR="00CB76E9" w:rsidRDefault="00F14900">
            <w:pPr>
              <w:spacing w:after="0" w:line="240" w:lineRule="auto"/>
              <w:rPr>
                <w:sz w:val="24"/>
                <w:szCs w:val="24"/>
              </w:rPr>
            </w:pPr>
            <w:r>
              <w:rPr>
                <w:rFonts w:ascii="Times New Roman" w:hAnsi="Times New Roman" w:cs="Times New Roman"/>
                <w:color w:val="000000"/>
                <w:sz w:val="24"/>
                <w:szCs w:val="24"/>
              </w:rPr>
              <w:t>3.Использование</w:t>
            </w:r>
          </w:p>
          <w:p w:rsidR="00CB76E9" w:rsidRDefault="00F14900">
            <w:pPr>
              <w:spacing w:after="0" w:line="240" w:lineRule="auto"/>
              <w:rPr>
                <w:sz w:val="24"/>
                <w:szCs w:val="24"/>
              </w:rPr>
            </w:pPr>
            <w:r>
              <w:rPr>
                <w:rFonts w:ascii="Times New Roman" w:hAnsi="Times New Roman" w:cs="Times New Roman"/>
                <w:color w:val="000000"/>
                <w:sz w:val="24"/>
                <w:szCs w:val="24"/>
              </w:rPr>
              <w:t>пропорционального и непропорционального метода перестрахования для перестрахования</w:t>
            </w:r>
          </w:p>
          <w:p w:rsidR="00CB76E9" w:rsidRDefault="00F14900">
            <w:pPr>
              <w:spacing w:after="0" w:line="240" w:lineRule="auto"/>
              <w:rPr>
                <w:sz w:val="24"/>
                <w:szCs w:val="24"/>
              </w:rPr>
            </w:pPr>
            <w:r>
              <w:rPr>
                <w:rFonts w:ascii="Times New Roman" w:hAnsi="Times New Roman" w:cs="Times New Roman"/>
                <w:color w:val="000000"/>
                <w:sz w:val="24"/>
                <w:szCs w:val="24"/>
              </w:rPr>
              <w:t>портфеля КАСКО.</w:t>
            </w:r>
          </w:p>
          <w:p w:rsidR="00CB76E9" w:rsidRDefault="00F14900">
            <w:pPr>
              <w:spacing w:after="0" w:line="240" w:lineRule="auto"/>
              <w:rPr>
                <w:sz w:val="24"/>
                <w:szCs w:val="24"/>
              </w:rPr>
            </w:pPr>
            <w:r>
              <w:rPr>
                <w:rFonts w:ascii="Times New Roman" w:hAnsi="Times New Roman" w:cs="Times New Roman"/>
                <w:color w:val="000000"/>
                <w:sz w:val="24"/>
                <w:szCs w:val="24"/>
              </w:rPr>
              <w:t>4. Перестрахование морских рисков</w:t>
            </w:r>
          </w:p>
          <w:p w:rsidR="00CB76E9" w:rsidRDefault="00F14900">
            <w:pPr>
              <w:spacing w:after="0" w:line="240" w:lineRule="auto"/>
              <w:rPr>
                <w:sz w:val="24"/>
                <w:szCs w:val="24"/>
              </w:rPr>
            </w:pPr>
            <w:r>
              <w:rPr>
                <w:rFonts w:ascii="Times New Roman" w:hAnsi="Times New Roman" w:cs="Times New Roman"/>
                <w:color w:val="000000"/>
                <w:sz w:val="24"/>
                <w:szCs w:val="24"/>
              </w:rPr>
              <w:t>5. Авиационное перестрахование.</w:t>
            </w:r>
          </w:p>
          <w:p w:rsidR="00CB76E9" w:rsidRDefault="00F14900">
            <w:pPr>
              <w:spacing w:after="0" w:line="240" w:lineRule="auto"/>
              <w:rPr>
                <w:sz w:val="24"/>
                <w:szCs w:val="24"/>
              </w:rPr>
            </w:pPr>
            <w:r>
              <w:rPr>
                <w:rFonts w:ascii="Times New Roman" w:hAnsi="Times New Roman" w:cs="Times New Roman"/>
                <w:color w:val="000000"/>
                <w:sz w:val="24"/>
                <w:szCs w:val="24"/>
              </w:rPr>
              <w:t>6. Перестрахование рисков профессиональной деятельности.</w:t>
            </w:r>
          </w:p>
        </w:tc>
      </w:tr>
      <w:tr w:rsidR="00CB76E9">
        <w:trPr>
          <w:trHeight w:hRule="exact" w:val="8"/>
        </w:trPr>
        <w:tc>
          <w:tcPr>
            <w:tcW w:w="9640" w:type="dxa"/>
          </w:tcPr>
          <w:p w:rsidR="00CB76E9" w:rsidRDefault="00CB76E9"/>
        </w:tc>
      </w:tr>
      <w:tr w:rsidR="00CB76E9">
        <w:trPr>
          <w:trHeight w:hRule="exact" w:val="585"/>
        </w:trPr>
        <w:tc>
          <w:tcPr>
            <w:tcW w:w="9654" w:type="dxa"/>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b/>
                <w:color w:val="000000"/>
                <w:sz w:val="24"/>
                <w:szCs w:val="24"/>
              </w:rPr>
              <w:t>Механизм взаиморасчётов в</w:t>
            </w:r>
          </w:p>
          <w:p w:rsidR="00CB76E9" w:rsidRDefault="00F14900">
            <w:pPr>
              <w:spacing w:after="0" w:line="240" w:lineRule="auto"/>
              <w:jc w:val="center"/>
              <w:rPr>
                <w:sz w:val="24"/>
                <w:szCs w:val="24"/>
              </w:rPr>
            </w:pPr>
            <w:r>
              <w:rPr>
                <w:rFonts w:ascii="Times New Roman" w:hAnsi="Times New Roman" w:cs="Times New Roman"/>
                <w:b/>
                <w:color w:val="000000"/>
                <w:sz w:val="24"/>
                <w:szCs w:val="24"/>
              </w:rPr>
              <w:t>перестраховании</w:t>
            </w:r>
          </w:p>
        </w:tc>
      </w:tr>
      <w:tr w:rsidR="00CB76E9">
        <w:trPr>
          <w:trHeight w:hRule="exact" w:val="21"/>
        </w:trPr>
        <w:tc>
          <w:tcPr>
            <w:tcW w:w="9640" w:type="dxa"/>
          </w:tcPr>
          <w:p w:rsidR="00CB76E9" w:rsidRDefault="00CB76E9"/>
        </w:tc>
      </w:tr>
      <w:tr w:rsidR="00CB76E9">
        <w:trPr>
          <w:trHeight w:hRule="exact" w:val="1666"/>
        </w:trPr>
        <w:tc>
          <w:tcPr>
            <w:tcW w:w="9654" w:type="dxa"/>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1. Ключевые параметры перестраховочной защиты.</w:t>
            </w:r>
          </w:p>
          <w:p w:rsidR="00CB76E9" w:rsidRDefault="00F14900">
            <w:pPr>
              <w:spacing w:after="0" w:line="240" w:lineRule="auto"/>
              <w:rPr>
                <w:sz w:val="24"/>
                <w:szCs w:val="24"/>
              </w:rPr>
            </w:pPr>
            <w:r>
              <w:rPr>
                <w:rFonts w:ascii="Times New Roman" w:hAnsi="Times New Roman" w:cs="Times New Roman"/>
                <w:color w:val="000000"/>
                <w:sz w:val="24"/>
                <w:szCs w:val="24"/>
              </w:rPr>
              <w:t>2. Методы расчета собственного</w:t>
            </w:r>
          </w:p>
          <w:p w:rsidR="00CB76E9" w:rsidRDefault="00F14900">
            <w:pPr>
              <w:spacing w:after="0" w:line="240" w:lineRule="auto"/>
              <w:rPr>
                <w:sz w:val="24"/>
                <w:szCs w:val="24"/>
              </w:rPr>
            </w:pPr>
            <w:r>
              <w:rPr>
                <w:rFonts w:ascii="Times New Roman" w:hAnsi="Times New Roman" w:cs="Times New Roman"/>
                <w:color w:val="000000"/>
                <w:sz w:val="24"/>
                <w:szCs w:val="24"/>
              </w:rPr>
              <w:t>удержания.</w:t>
            </w:r>
          </w:p>
          <w:p w:rsidR="00CB76E9" w:rsidRDefault="00F14900">
            <w:pPr>
              <w:spacing w:after="0" w:line="240" w:lineRule="auto"/>
              <w:rPr>
                <w:sz w:val="24"/>
                <w:szCs w:val="24"/>
              </w:rPr>
            </w:pPr>
            <w:r>
              <w:rPr>
                <w:rFonts w:ascii="Times New Roman" w:hAnsi="Times New Roman" w:cs="Times New Roman"/>
                <w:color w:val="000000"/>
                <w:sz w:val="24"/>
                <w:szCs w:val="24"/>
              </w:rPr>
              <w:t>3. Методы расчета перестраховочной комиссии. Перестраховочная тантьема.</w:t>
            </w:r>
          </w:p>
          <w:p w:rsidR="00CB76E9" w:rsidRDefault="00F14900">
            <w:pPr>
              <w:spacing w:after="0" w:line="240" w:lineRule="auto"/>
              <w:rPr>
                <w:sz w:val="24"/>
                <w:szCs w:val="24"/>
              </w:rPr>
            </w:pPr>
            <w:r>
              <w:rPr>
                <w:rFonts w:ascii="Times New Roman" w:hAnsi="Times New Roman" w:cs="Times New Roman"/>
                <w:color w:val="000000"/>
                <w:sz w:val="24"/>
                <w:szCs w:val="24"/>
              </w:rPr>
              <w:t>Перестраховочные бордеро.</w:t>
            </w:r>
          </w:p>
          <w:p w:rsidR="00CB76E9" w:rsidRDefault="00F14900">
            <w:pPr>
              <w:spacing w:after="0" w:line="240" w:lineRule="auto"/>
              <w:rPr>
                <w:sz w:val="24"/>
                <w:szCs w:val="24"/>
              </w:rPr>
            </w:pPr>
            <w:r>
              <w:rPr>
                <w:rFonts w:ascii="Times New Roman" w:hAnsi="Times New Roman" w:cs="Times New Roman"/>
                <w:color w:val="000000"/>
                <w:sz w:val="24"/>
                <w:szCs w:val="24"/>
              </w:rPr>
              <w:t>4. Определение размера перестраховочной премии</w:t>
            </w:r>
          </w:p>
        </w:tc>
      </w:tr>
      <w:tr w:rsidR="00CB76E9">
        <w:trPr>
          <w:trHeight w:hRule="exact" w:val="8"/>
        </w:trPr>
        <w:tc>
          <w:tcPr>
            <w:tcW w:w="9640" w:type="dxa"/>
          </w:tcPr>
          <w:p w:rsidR="00CB76E9" w:rsidRDefault="00CB76E9"/>
        </w:tc>
      </w:tr>
      <w:tr w:rsidR="00CB76E9">
        <w:trPr>
          <w:trHeight w:hRule="exact" w:val="585"/>
        </w:trPr>
        <w:tc>
          <w:tcPr>
            <w:tcW w:w="9654" w:type="dxa"/>
            <w:shd w:val="clear" w:color="000000" w:fill="FFFFFF"/>
            <w:tcMar>
              <w:left w:w="34" w:type="dxa"/>
              <w:right w:w="34" w:type="dxa"/>
            </w:tcMar>
          </w:tcPr>
          <w:p w:rsidR="00CB76E9" w:rsidRDefault="00F14900">
            <w:pPr>
              <w:spacing w:after="0" w:line="240" w:lineRule="auto"/>
              <w:jc w:val="center"/>
              <w:rPr>
                <w:sz w:val="24"/>
                <w:szCs w:val="24"/>
              </w:rPr>
            </w:pPr>
            <w:r>
              <w:rPr>
                <w:rFonts w:ascii="Times New Roman" w:hAnsi="Times New Roman" w:cs="Times New Roman"/>
                <w:b/>
                <w:color w:val="000000"/>
                <w:sz w:val="24"/>
                <w:szCs w:val="24"/>
              </w:rPr>
              <w:t>Рынок перестрахования: проблемы, перспективы,</w:t>
            </w:r>
          </w:p>
          <w:p w:rsidR="00CB76E9" w:rsidRDefault="00F14900">
            <w:pPr>
              <w:spacing w:after="0" w:line="240" w:lineRule="auto"/>
              <w:jc w:val="center"/>
              <w:rPr>
                <w:sz w:val="24"/>
                <w:szCs w:val="24"/>
              </w:rPr>
            </w:pPr>
            <w:r>
              <w:rPr>
                <w:rFonts w:ascii="Times New Roman" w:hAnsi="Times New Roman" w:cs="Times New Roman"/>
                <w:b/>
                <w:color w:val="000000"/>
                <w:sz w:val="24"/>
                <w:szCs w:val="24"/>
              </w:rPr>
              <w:t>тенденции развития</w:t>
            </w:r>
          </w:p>
        </w:tc>
      </w:tr>
      <w:tr w:rsidR="00CB76E9">
        <w:trPr>
          <w:trHeight w:hRule="exact" w:val="21"/>
        </w:trPr>
        <w:tc>
          <w:tcPr>
            <w:tcW w:w="9640" w:type="dxa"/>
          </w:tcPr>
          <w:p w:rsidR="00CB76E9" w:rsidRDefault="00CB76E9"/>
        </w:tc>
      </w:tr>
      <w:tr w:rsidR="00CB76E9">
        <w:trPr>
          <w:trHeight w:hRule="exact" w:val="504"/>
        </w:trPr>
        <w:tc>
          <w:tcPr>
            <w:tcW w:w="9654" w:type="dxa"/>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1. Перестраховочный рынок как сегмент страхового рынка. Элементы перестраховочного</w:t>
            </w:r>
          </w:p>
        </w:tc>
      </w:tr>
    </w:tbl>
    <w:p w:rsidR="00CB76E9" w:rsidRDefault="00F1490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B76E9">
        <w:trPr>
          <w:trHeight w:hRule="exact" w:val="1937"/>
        </w:trPr>
        <w:tc>
          <w:tcPr>
            <w:tcW w:w="9654" w:type="dxa"/>
            <w:gridSpan w:val="2"/>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lastRenderedPageBreak/>
              <w:t>рынка.</w:t>
            </w:r>
          </w:p>
          <w:p w:rsidR="00CB76E9" w:rsidRDefault="00F14900">
            <w:pPr>
              <w:spacing w:after="0" w:line="240" w:lineRule="auto"/>
              <w:rPr>
                <w:sz w:val="24"/>
                <w:szCs w:val="24"/>
              </w:rPr>
            </w:pPr>
            <w:r>
              <w:rPr>
                <w:rFonts w:ascii="Times New Roman" w:hAnsi="Times New Roman" w:cs="Times New Roman"/>
                <w:color w:val="000000"/>
                <w:sz w:val="24"/>
                <w:szCs w:val="24"/>
              </w:rPr>
              <w:t>2. Экономические интересы участников рынка перестрахования.</w:t>
            </w:r>
          </w:p>
          <w:p w:rsidR="00CB76E9" w:rsidRDefault="00F14900">
            <w:pPr>
              <w:spacing w:after="0" w:line="240" w:lineRule="auto"/>
              <w:rPr>
                <w:sz w:val="24"/>
                <w:szCs w:val="24"/>
              </w:rPr>
            </w:pPr>
            <w:r>
              <w:rPr>
                <w:rFonts w:ascii="Times New Roman" w:hAnsi="Times New Roman" w:cs="Times New Roman"/>
                <w:color w:val="000000"/>
                <w:sz w:val="24"/>
                <w:szCs w:val="24"/>
              </w:rPr>
              <w:t>3. Профессиональные</w:t>
            </w:r>
          </w:p>
          <w:p w:rsidR="00CB76E9" w:rsidRDefault="00F14900">
            <w:pPr>
              <w:spacing w:after="0" w:line="240" w:lineRule="auto"/>
              <w:rPr>
                <w:sz w:val="24"/>
                <w:szCs w:val="24"/>
              </w:rPr>
            </w:pPr>
            <w:r>
              <w:rPr>
                <w:rFonts w:ascii="Times New Roman" w:hAnsi="Times New Roman" w:cs="Times New Roman"/>
                <w:color w:val="000000"/>
                <w:sz w:val="24"/>
                <w:szCs w:val="24"/>
              </w:rPr>
              <w:t>объединения перестраховщиков. Перестраховочные пулы.</w:t>
            </w:r>
          </w:p>
          <w:p w:rsidR="00CB76E9" w:rsidRDefault="00F14900">
            <w:pPr>
              <w:spacing w:after="0" w:line="240" w:lineRule="auto"/>
              <w:rPr>
                <w:sz w:val="24"/>
                <w:szCs w:val="24"/>
              </w:rPr>
            </w:pPr>
            <w:r>
              <w:rPr>
                <w:rFonts w:ascii="Times New Roman" w:hAnsi="Times New Roman" w:cs="Times New Roman"/>
                <w:color w:val="000000"/>
                <w:sz w:val="24"/>
                <w:szCs w:val="24"/>
              </w:rPr>
              <w:t>4. Роль государства в развитии</w:t>
            </w:r>
          </w:p>
          <w:p w:rsidR="00CB76E9" w:rsidRDefault="00F14900">
            <w:pPr>
              <w:spacing w:after="0" w:line="240" w:lineRule="auto"/>
              <w:rPr>
                <w:sz w:val="24"/>
                <w:szCs w:val="24"/>
              </w:rPr>
            </w:pPr>
            <w:r>
              <w:rPr>
                <w:rFonts w:ascii="Times New Roman" w:hAnsi="Times New Roman" w:cs="Times New Roman"/>
                <w:color w:val="000000"/>
                <w:sz w:val="24"/>
                <w:szCs w:val="24"/>
              </w:rPr>
              <w:t>рынка перестрахования.</w:t>
            </w:r>
          </w:p>
          <w:p w:rsidR="00CB76E9" w:rsidRDefault="00F14900">
            <w:pPr>
              <w:spacing w:after="0" w:line="240" w:lineRule="auto"/>
              <w:rPr>
                <w:sz w:val="24"/>
                <w:szCs w:val="24"/>
              </w:rPr>
            </w:pPr>
            <w:r>
              <w:rPr>
                <w:rFonts w:ascii="Times New Roman" w:hAnsi="Times New Roman" w:cs="Times New Roman"/>
                <w:color w:val="000000"/>
                <w:sz w:val="24"/>
                <w:szCs w:val="24"/>
              </w:rPr>
              <w:t>5. НПК и перспективы развития в России</w:t>
            </w:r>
          </w:p>
        </w:tc>
      </w:tr>
      <w:tr w:rsidR="00CB76E9">
        <w:trPr>
          <w:trHeight w:hRule="exact" w:val="855"/>
        </w:trPr>
        <w:tc>
          <w:tcPr>
            <w:tcW w:w="9654" w:type="dxa"/>
            <w:gridSpan w:val="2"/>
            <w:shd w:val="clear" w:color="000000" w:fill="FFFFFF"/>
            <w:tcMar>
              <w:left w:w="34" w:type="dxa"/>
              <w:right w:w="34" w:type="dxa"/>
            </w:tcMar>
          </w:tcPr>
          <w:p w:rsidR="00CB76E9" w:rsidRDefault="00CB76E9">
            <w:pPr>
              <w:spacing w:after="0" w:line="240" w:lineRule="auto"/>
              <w:rPr>
                <w:sz w:val="24"/>
                <w:szCs w:val="24"/>
              </w:rPr>
            </w:pPr>
          </w:p>
          <w:p w:rsidR="00CB76E9" w:rsidRDefault="00F1490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B76E9">
        <w:trPr>
          <w:trHeight w:hRule="exact" w:val="4912"/>
        </w:trPr>
        <w:tc>
          <w:tcPr>
            <w:tcW w:w="9654" w:type="dxa"/>
            <w:gridSpan w:val="2"/>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и практика перестрахования» / Герасимова Н.О.. – Омск: Изд-во Омской гуманитарной академии, 2021.</w:t>
            </w:r>
          </w:p>
          <w:p w:rsidR="00CB76E9" w:rsidRDefault="00F1490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B76E9" w:rsidRDefault="00F1490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B76E9" w:rsidRDefault="00F1490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B76E9">
        <w:trPr>
          <w:trHeight w:hRule="exact" w:val="138"/>
        </w:trPr>
        <w:tc>
          <w:tcPr>
            <w:tcW w:w="285" w:type="dxa"/>
          </w:tcPr>
          <w:p w:rsidR="00CB76E9" w:rsidRDefault="00CB76E9"/>
        </w:tc>
        <w:tc>
          <w:tcPr>
            <w:tcW w:w="9356" w:type="dxa"/>
          </w:tcPr>
          <w:p w:rsidR="00CB76E9" w:rsidRDefault="00CB76E9"/>
        </w:tc>
      </w:tr>
      <w:tr w:rsidR="00CB76E9">
        <w:trPr>
          <w:trHeight w:hRule="exact" w:val="855"/>
        </w:trPr>
        <w:tc>
          <w:tcPr>
            <w:tcW w:w="9654" w:type="dxa"/>
            <w:gridSpan w:val="2"/>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B76E9" w:rsidRDefault="00F14900">
            <w:pPr>
              <w:spacing w:after="0" w:line="240" w:lineRule="auto"/>
              <w:rPr>
                <w:sz w:val="24"/>
                <w:szCs w:val="24"/>
              </w:rPr>
            </w:pPr>
            <w:r>
              <w:rPr>
                <w:rFonts w:ascii="Times New Roman" w:hAnsi="Times New Roman" w:cs="Times New Roman"/>
                <w:b/>
                <w:color w:val="000000"/>
                <w:sz w:val="24"/>
                <w:szCs w:val="24"/>
              </w:rPr>
              <w:t>Основная:</w:t>
            </w:r>
          </w:p>
        </w:tc>
      </w:tr>
      <w:tr w:rsidR="00CB76E9">
        <w:trPr>
          <w:trHeight w:hRule="exact" w:val="826"/>
        </w:trPr>
        <w:tc>
          <w:tcPr>
            <w:tcW w:w="9654" w:type="dxa"/>
            <w:gridSpan w:val="2"/>
            <w:shd w:val="clear" w:color="000000" w:fill="FFFFFF"/>
            <w:tcMar>
              <w:left w:w="34" w:type="dxa"/>
              <w:right w:w="34" w:type="dxa"/>
            </w:tcMar>
          </w:tcPr>
          <w:p w:rsidR="00CB76E9" w:rsidRDefault="00F1490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Анисимов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Костюхин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Обухова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Скрябин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978-5-534-06809-2.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25776">
                <w:rPr>
                  <w:rStyle w:val="a3"/>
                </w:rPr>
                <w:t>https://urait.ru/bcode/452795</w:t>
              </w:r>
            </w:hyperlink>
            <w:r>
              <w:t xml:space="preserve"> </w:t>
            </w:r>
          </w:p>
        </w:tc>
      </w:tr>
      <w:tr w:rsidR="00CB76E9">
        <w:trPr>
          <w:trHeight w:hRule="exact" w:val="1096"/>
        </w:trPr>
        <w:tc>
          <w:tcPr>
            <w:tcW w:w="9654" w:type="dxa"/>
            <w:gridSpan w:val="2"/>
            <w:shd w:val="clear" w:color="000000" w:fill="FFFFFF"/>
            <w:tcMar>
              <w:left w:w="34" w:type="dxa"/>
              <w:right w:w="34" w:type="dxa"/>
            </w:tcMar>
          </w:tcPr>
          <w:p w:rsidR="00CB76E9" w:rsidRDefault="00F1490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Орланюк-Малицкая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Богоявленский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Горулев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Стоноженко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Федорова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Синишев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Янова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978-5-534-12272-5.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25776">
                <w:rPr>
                  <w:rStyle w:val="a3"/>
                </w:rPr>
                <w:t>https://urait.ru/bcode/447155</w:t>
              </w:r>
            </w:hyperlink>
            <w:r>
              <w:t xml:space="preserve"> </w:t>
            </w:r>
          </w:p>
        </w:tc>
      </w:tr>
      <w:tr w:rsidR="00CB76E9">
        <w:trPr>
          <w:trHeight w:hRule="exact" w:val="555"/>
        </w:trPr>
        <w:tc>
          <w:tcPr>
            <w:tcW w:w="9654" w:type="dxa"/>
            <w:gridSpan w:val="2"/>
            <w:shd w:val="clear" w:color="000000" w:fill="FFFFFF"/>
            <w:tcMar>
              <w:left w:w="34" w:type="dxa"/>
              <w:right w:w="34" w:type="dxa"/>
            </w:tcMar>
          </w:tcPr>
          <w:p w:rsidR="00CB76E9" w:rsidRDefault="00F1490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актуарные</w:t>
            </w:r>
            <w:r>
              <w:t xml:space="preserve"> </w:t>
            </w:r>
            <w:r>
              <w:rPr>
                <w:rFonts w:ascii="Times New Roman" w:hAnsi="Times New Roman" w:cs="Times New Roman"/>
                <w:color w:val="000000"/>
                <w:sz w:val="24"/>
                <w:szCs w:val="24"/>
              </w:rPr>
              <w:t>расчеты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Тарасова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978-5-534-12819-2.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25776">
                <w:rPr>
                  <w:rStyle w:val="a3"/>
                </w:rPr>
                <w:t>https://urait.ru/bcode/448351</w:t>
              </w:r>
            </w:hyperlink>
            <w:r>
              <w:t xml:space="preserve"> </w:t>
            </w:r>
          </w:p>
        </w:tc>
      </w:tr>
      <w:tr w:rsidR="00CB76E9">
        <w:trPr>
          <w:trHeight w:hRule="exact" w:val="277"/>
        </w:trPr>
        <w:tc>
          <w:tcPr>
            <w:tcW w:w="285" w:type="dxa"/>
          </w:tcPr>
          <w:p w:rsidR="00CB76E9" w:rsidRDefault="00CB76E9"/>
        </w:tc>
        <w:tc>
          <w:tcPr>
            <w:tcW w:w="9370" w:type="dxa"/>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i/>
                <w:color w:val="000000"/>
                <w:sz w:val="24"/>
                <w:szCs w:val="24"/>
              </w:rPr>
              <w:t>Дополнительная:</w:t>
            </w:r>
          </w:p>
        </w:tc>
      </w:tr>
      <w:tr w:rsidR="00CB76E9">
        <w:trPr>
          <w:trHeight w:hRule="exact" w:val="26"/>
        </w:trPr>
        <w:tc>
          <w:tcPr>
            <w:tcW w:w="9654" w:type="dxa"/>
            <w:gridSpan w:val="2"/>
            <w:vMerge w:val="restart"/>
            <w:shd w:val="clear" w:color="000000" w:fill="FFFFFF"/>
            <w:tcMar>
              <w:left w:w="34" w:type="dxa"/>
              <w:right w:w="34" w:type="dxa"/>
            </w:tcMar>
          </w:tcPr>
          <w:p w:rsidR="00CB76E9" w:rsidRDefault="00F1490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Хоминич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Архангельская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Архипов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Ахвледиани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Мягкова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Рябикин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Финогенова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Челухина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Бакланова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Дик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978-5-534-01516-4.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25776">
                <w:rPr>
                  <w:rStyle w:val="a3"/>
                </w:rPr>
                <w:t>https://urait.ru/bcode/413217</w:t>
              </w:r>
            </w:hyperlink>
            <w:r>
              <w:t xml:space="preserve"> </w:t>
            </w:r>
          </w:p>
        </w:tc>
      </w:tr>
      <w:tr w:rsidR="00CB76E9">
        <w:trPr>
          <w:trHeight w:hRule="exact" w:val="1069"/>
        </w:trPr>
        <w:tc>
          <w:tcPr>
            <w:tcW w:w="9654" w:type="dxa"/>
            <w:gridSpan w:val="2"/>
            <w:vMerge/>
            <w:shd w:val="clear" w:color="000000" w:fill="FFFFFF"/>
            <w:tcMar>
              <w:left w:w="34" w:type="dxa"/>
              <w:right w:w="34" w:type="dxa"/>
            </w:tcMar>
          </w:tcPr>
          <w:p w:rsidR="00CB76E9" w:rsidRDefault="00CB76E9"/>
        </w:tc>
      </w:tr>
      <w:tr w:rsidR="00CB76E9">
        <w:trPr>
          <w:trHeight w:hRule="exact" w:val="555"/>
        </w:trPr>
        <w:tc>
          <w:tcPr>
            <w:tcW w:w="9654" w:type="dxa"/>
            <w:gridSpan w:val="2"/>
            <w:shd w:val="clear" w:color="000000" w:fill="FFFFFF"/>
            <w:tcMar>
              <w:left w:w="34" w:type="dxa"/>
              <w:right w:w="34" w:type="dxa"/>
            </w:tcMar>
          </w:tcPr>
          <w:p w:rsidR="00CB76E9" w:rsidRDefault="00F1490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Ермасов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978-5-9916-3305-5.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25776">
                <w:rPr>
                  <w:rStyle w:val="a3"/>
                </w:rPr>
                <w:t>https://urait.ru/bcode/425155</w:t>
              </w:r>
            </w:hyperlink>
            <w:r>
              <w:t xml:space="preserve"> </w:t>
            </w:r>
          </w:p>
        </w:tc>
      </w:tr>
      <w:tr w:rsidR="00CB76E9">
        <w:trPr>
          <w:trHeight w:hRule="exact" w:val="555"/>
        </w:trPr>
        <w:tc>
          <w:tcPr>
            <w:tcW w:w="9654" w:type="dxa"/>
            <w:gridSpan w:val="2"/>
            <w:shd w:val="clear" w:color="000000" w:fill="FFFFFF"/>
            <w:tcMar>
              <w:left w:w="34" w:type="dxa"/>
              <w:right w:w="34" w:type="dxa"/>
            </w:tcMar>
          </w:tcPr>
          <w:p w:rsidR="00CB76E9" w:rsidRDefault="00F1490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Скамай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978-5-534-09293-6.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25776">
                <w:rPr>
                  <w:rStyle w:val="a3"/>
                </w:rPr>
                <w:t>https://urait.ru/bcode/449731</w:t>
              </w:r>
            </w:hyperlink>
            <w:r>
              <w:t xml:space="preserve"> </w:t>
            </w:r>
          </w:p>
        </w:tc>
      </w:tr>
      <w:tr w:rsidR="00CB76E9">
        <w:trPr>
          <w:trHeight w:hRule="exact" w:val="585"/>
        </w:trPr>
        <w:tc>
          <w:tcPr>
            <w:tcW w:w="9654" w:type="dxa"/>
            <w:gridSpan w:val="2"/>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B76E9">
        <w:trPr>
          <w:trHeight w:hRule="exact" w:val="1143"/>
        </w:trPr>
        <w:tc>
          <w:tcPr>
            <w:tcW w:w="9654" w:type="dxa"/>
            <w:gridSpan w:val="2"/>
            <w:shd w:val="clear" w:color="000000" w:fill="FFFFFF"/>
            <w:tcMar>
              <w:left w:w="34" w:type="dxa"/>
              <w:right w:w="34" w:type="dxa"/>
            </w:tcMar>
          </w:tcPr>
          <w:p w:rsidR="00CB76E9" w:rsidRDefault="00F1490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925776">
                <w:rPr>
                  <w:rStyle w:val="a3"/>
                  <w:rFonts w:ascii="Times New Roman" w:hAnsi="Times New Roman" w:cs="Times New Roman"/>
                  <w:sz w:val="24"/>
                  <w:szCs w:val="24"/>
                </w:rPr>
                <w:t>http://www.iprbookshop.ru</w:t>
              </w:r>
            </w:hyperlink>
          </w:p>
          <w:p w:rsidR="00CB76E9" w:rsidRDefault="00F1490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925776">
                <w:rPr>
                  <w:rStyle w:val="a3"/>
                  <w:rFonts w:ascii="Times New Roman" w:hAnsi="Times New Roman" w:cs="Times New Roman"/>
                  <w:sz w:val="24"/>
                  <w:szCs w:val="24"/>
                </w:rPr>
                <w:t>http://biblio-online.ru</w:t>
              </w:r>
            </w:hyperlink>
          </w:p>
          <w:p w:rsidR="00CB76E9" w:rsidRDefault="00F1490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925776">
                <w:rPr>
                  <w:rStyle w:val="a3"/>
                  <w:rFonts w:ascii="Times New Roman" w:hAnsi="Times New Roman" w:cs="Times New Roman"/>
                  <w:sz w:val="24"/>
                  <w:szCs w:val="24"/>
                </w:rPr>
                <w:t>http://window.edu.ru/</w:t>
              </w:r>
            </w:hyperlink>
          </w:p>
        </w:tc>
      </w:tr>
    </w:tbl>
    <w:p w:rsidR="00CB76E9" w:rsidRDefault="00F149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76E9">
        <w:trPr>
          <w:trHeight w:hRule="exact" w:val="8669"/>
        </w:trPr>
        <w:tc>
          <w:tcPr>
            <w:tcW w:w="9654" w:type="dxa"/>
            <w:shd w:val="clear" w:color="000000" w:fill="FFFFFF"/>
            <w:tcMar>
              <w:left w:w="34" w:type="dxa"/>
              <w:right w:w="34" w:type="dxa"/>
            </w:tcMar>
          </w:tcPr>
          <w:p w:rsidR="00CB76E9" w:rsidRDefault="00F14900">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3" w:history="1">
              <w:r w:rsidR="00925776">
                <w:rPr>
                  <w:rStyle w:val="a3"/>
                  <w:rFonts w:ascii="Times New Roman" w:hAnsi="Times New Roman" w:cs="Times New Roman"/>
                  <w:sz w:val="24"/>
                  <w:szCs w:val="24"/>
                </w:rPr>
                <w:t>http://elibrary.ru</w:t>
              </w:r>
            </w:hyperlink>
          </w:p>
          <w:p w:rsidR="00CB76E9" w:rsidRDefault="00F1490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925776">
                <w:rPr>
                  <w:rStyle w:val="a3"/>
                  <w:rFonts w:ascii="Times New Roman" w:hAnsi="Times New Roman" w:cs="Times New Roman"/>
                  <w:sz w:val="24"/>
                  <w:szCs w:val="24"/>
                </w:rPr>
                <w:t>http://www.sciencedirect.com</w:t>
              </w:r>
            </w:hyperlink>
          </w:p>
          <w:p w:rsidR="00CB76E9" w:rsidRDefault="00F1490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CB76E9" w:rsidRDefault="00F1490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925776">
                <w:rPr>
                  <w:rStyle w:val="a3"/>
                  <w:rFonts w:ascii="Times New Roman" w:hAnsi="Times New Roman" w:cs="Times New Roman"/>
                  <w:sz w:val="24"/>
                  <w:szCs w:val="24"/>
                </w:rPr>
                <w:t>http://journals.cambridge.org</w:t>
              </w:r>
            </w:hyperlink>
          </w:p>
          <w:p w:rsidR="00CB76E9" w:rsidRDefault="00F1490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925776">
                <w:rPr>
                  <w:rStyle w:val="a3"/>
                  <w:rFonts w:ascii="Times New Roman" w:hAnsi="Times New Roman" w:cs="Times New Roman"/>
                  <w:sz w:val="24"/>
                  <w:szCs w:val="24"/>
                </w:rPr>
                <w:t>http://www.oxfordjoumals.org</w:t>
              </w:r>
            </w:hyperlink>
          </w:p>
          <w:p w:rsidR="00CB76E9" w:rsidRDefault="00F1490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925776">
                <w:rPr>
                  <w:rStyle w:val="a3"/>
                  <w:rFonts w:ascii="Times New Roman" w:hAnsi="Times New Roman" w:cs="Times New Roman"/>
                  <w:sz w:val="24"/>
                  <w:szCs w:val="24"/>
                </w:rPr>
                <w:t>http://dic.academic.ru/</w:t>
              </w:r>
            </w:hyperlink>
          </w:p>
          <w:p w:rsidR="00CB76E9" w:rsidRDefault="00F1490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925776">
                <w:rPr>
                  <w:rStyle w:val="a3"/>
                  <w:rFonts w:ascii="Times New Roman" w:hAnsi="Times New Roman" w:cs="Times New Roman"/>
                  <w:sz w:val="24"/>
                  <w:szCs w:val="24"/>
                </w:rPr>
                <w:t>http://www.benran.ru</w:t>
              </w:r>
            </w:hyperlink>
          </w:p>
          <w:p w:rsidR="00CB76E9" w:rsidRDefault="00F1490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925776">
                <w:rPr>
                  <w:rStyle w:val="a3"/>
                  <w:rFonts w:ascii="Times New Roman" w:hAnsi="Times New Roman" w:cs="Times New Roman"/>
                  <w:sz w:val="24"/>
                  <w:szCs w:val="24"/>
                </w:rPr>
                <w:t>http://www.gks.ru</w:t>
              </w:r>
            </w:hyperlink>
          </w:p>
          <w:p w:rsidR="00CB76E9" w:rsidRDefault="00F1490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925776">
                <w:rPr>
                  <w:rStyle w:val="a3"/>
                  <w:rFonts w:ascii="Times New Roman" w:hAnsi="Times New Roman" w:cs="Times New Roman"/>
                  <w:sz w:val="24"/>
                  <w:szCs w:val="24"/>
                </w:rPr>
                <w:t>http://diss.rsl.ru</w:t>
              </w:r>
            </w:hyperlink>
          </w:p>
          <w:p w:rsidR="00CB76E9" w:rsidRDefault="00F1490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925776">
                <w:rPr>
                  <w:rStyle w:val="a3"/>
                  <w:rFonts w:ascii="Times New Roman" w:hAnsi="Times New Roman" w:cs="Times New Roman"/>
                  <w:sz w:val="24"/>
                  <w:szCs w:val="24"/>
                </w:rPr>
                <w:t>http://ru.spinform.ru</w:t>
              </w:r>
            </w:hyperlink>
          </w:p>
          <w:p w:rsidR="00CB76E9" w:rsidRDefault="00F1490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B76E9" w:rsidRDefault="00F1490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B76E9">
        <w:trPr>
          <w:trHeight w:hRule="exact" w:val="314"/>
        </w:trPr>
        <w:tc>
          <w:tcPr>
            <w:tcW w:w="9654" w:type="dxa"/>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B76E9">
        <w:trPr>
          <w:trHeight w:hRule="exact" w:val="6407"/>
        </w:trPr>
        <w:tc>
          <w:tcPr>
            <w:tcW w:w="9654" w:type="dxa"/>
            <w:shd w:val="clear" w:color="000000" w:fill="FFFFFF"/>
            <w:tcMar>
              <w:left w:w="34" w:type="dxa"/>
              <w:right w:w="34" w:type="dxa"/>
            </w:tcMar>
          </w:tcPr>
          <w:p w:rsidR="00CB76E9" w:rsidRDefault="00F1490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B76E9" w:rsidRDefault="00F1490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B76E9" w:rsidRDefault="00F1490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B76E9" w:rsidRDefault="00F1490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B76E9" w:rsidRDefault="00F1490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B76E9" w:rsidRDefault="00F1490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CB76E9" w:rsidRDefault="00F149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76E9">
        <w:trPr>
          <w:trHeight w:hRule="exact" w:val="7407"/>
        </w:trPr>
        <w:tc>
          <w:tcPr>
            <w:tcW w:w="9654" w:type="dxa"/>
            <w:shd w:val="clear" w:color="000000" w:fill="FFFFFF"/>
            <w:tcMar>
              <w:left w:w="34" w:type="dxa"/>
              <w:right w:w="34" w:type="dxa"/>
            </w:tcMar>
          </w:tcPr>
          <w:p w:rsidR="00CB76E9" w:rsidRDefault="00F14900">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B76E9" w:rsidRDefault="00F1490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B76E9" w:rsidRDefault="00F1490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B76E9" w:rsidRDefault="00F1490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B76E9" w:rsidRDefault="00F1490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B76E9">
        <w:trPr>
          <w:trHeight w:hRule="exact" w:val="855"/>
        </w:trPr>
        <w:tc>
          <w:tcPr>
            <w:tcW w:w="9654" w:type="dxa"/>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B76E9">
        <w:trPr>
          <w:trHeight w:hRule="exact" w:val="2989"/>
        </w:trPr>
        <w:tc>
          <w:tcPr>
            <w:tcW w:w="9654" w:type="dxa"/>
            <w:shd w:val="clear" w:color="000000" w:fill="FFFFFF"/>
            <w:tcMar>
              <w:left w:w="34" w:type="dxa"/>
              <w:right w:w="34" w:type="dxa"/>
            </w:tcMar>
          </w:tcPr>
          <w:p w:rsidR="00CB76E9" w:rsidRDefault="00F1490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B76E9" w:rsidRDefault="00CB76E9">
            <w:pPr>
              <w:spacing w:after="0" w:line="240" w:lineRule="auto"/>
              <w:jc w:val="both"/>
              <w:rPr>
                <w:sz w:val="24"/>
                <w:szCs w:val="24"/>
              </w:rPr>
            </w:pPr>
          </w:p>
          <w:p w:rsidR="00CB76E9" w:rsidRDefault="00F1490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B76E9" w:rsidRDefault="00F1490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B76E9" w:rsidRDefault="00F1490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B76E9" w:rsidRDefault="00F1490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B76E9" w:rsidRDefault="00F1490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B76E9" w:rsidRDefault="00F1490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B76E9" w:rsidRDefault="00CB76E9">
            <w:pPr>
              <w:spacing w:after="0" w:line="240" w:lineRule="auto"/>
              <w:jc w:val="both"/>
              <w:rPr>
                <w:sz w:val="24"/>
                <w:szCs w:val="24"/>
              </w:rPr>
            </w:pPr>
          </w:p>
          <w:p w:rsidR="00CB76E9" w:rsidRDefault="00F1490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B76E9">
        <w:trPr>
          <w:trHeight w:hRule="exact" w:val="304"/>
        </w:trPr>
        <w:tc>
          <w:tcPr>
            <w:tcW w:w="9654" w:type="dxa"/>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CB76E9">
        <w:trPr>
          <w:trHeight w:hRule="exact" w:val="304"/>
        </w:trPr>
        <w:tc>
          <w:tcPr>
            <w:tcW w:w="9654" w:type="dxa"/>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CB76E9">
        <w:trPr>
          <w:trHeight w:hRule="exact" w:val="304"/>
        </w:trPr>
        <w:tc>
          <w:tcPr>
            <w:tcW w:w="9654" w:type="dxa"/>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925776">
                <w:rPr>
                  <w:rStyle w:val="a3"/>
                  <w:rFonts w:ascii="Times New Roman" w:hAnsi="Times New Roman" w:cs="Times New Roman"/>
                  <w:sz w:val="24"/>
                  <w:szCs w:val="24"/>
                </w:rPr>
                <w:t>http://www.president.kremlin.ru</w:t>
              </w:r>
            </w:hyperlink>
          </w:p>
        </w:tc>
      </w:tr>
      <w:tr w:rsidR="00CB76E9">
        <w:trPr>
          <w:trHeight w:hRule="exact" w:val="304"/>
        </w:trPr>
        <w:tc>
          <w:tcPr>
            <w:tcW w:w="9654" w:type="dxa"/>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B76E9">
        <w:trPr>
          <w:trHeight w:hRule="exact" w:val="304"/>
        </w:trPr>
        <w:tc>
          <w:tcPr>
            <w:tcW w:w="9654" w:type="dxa"/>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925776">
                <w:rPr>
                  <w:rStyle w:val="a3"/>
                  <w:rFonts w:ascii="Times New Roman" w:hAnsi="Times New Roman" w:cs="Times New Roman"/>
                  <w:sz w:val="24"/>
                  <w:szCs w:val="24"/>
                </w:rPr>
                <w:t>http://pravo.gov.ru</w:t>
              </w:r>
            </w:hyperlink>
          </w:p>
        </w:tc>
      </w:tr>
      <w:tr w:rsidR="00CB76E9">
        <w:trPr>
          <w:trHeight w:hRule="exact" w:val="304"/>
        </w:trPr>
        <w:tc>
          <w:tcPr>
            <w:tcW w:w="9654" w:type="dxa"/>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925776">
                <w:rPr>
                  <w:rStyle w:val="a3"/>
                  <w:rFonts w:ascii="Times New Roman" w:hAnsi="Times New Roman" w:cs="Times New Roman"/>
                  <w:sz w:val="24"/>
                  <w:szCs w:val="24"/>
                </w:rPr>
                <w:t>http://edu.garant.ru/omga/</w:t>
              </w:r>
            </w:hyperlink>
          </w:p>
        </w:tc>
      </w:tr>
      <w:tr w:rsidR="00CB76E9">
        <w:trPr>
          <w:trHeight w:hRule="exact" w:val="585"/>
        </w:trPr>
        <w:tc>
          <w:tcPr>
            <w:tcW w:w="9654" w:type="dxa"/>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925776">
                <w:rPr>
                  <w:rStyle w:val="a3"/>
                  <w:rFonts w:ascii="Times New Roman" w:hAnsi="Times New Roman" w:cs="Times New Roman"/>
                  <w:sz w:val="24"/>
                  <w:szCs w:val="24"/>
                </w:rPr>
                <w:t>http://www.consultant.ru/edu/student/study/</w:t>
              </w:r>
            </w:hyperlink>
          </w:p>
        </w:tc>
      </w:tr>
      <w:tr w:rsidR="00CB76E9">
        <w:trPr>
          <w:trHeight w:hRule="exact" w:val="314"/>
        </w:trPr>
        <w:tc>
          <w:tcPr>
            <w:tcW w:w="9654" w:type="dxa"/>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B76E9">
        <w:trPr>
          <w:trHeight w:hRule="exact" w:val="1411"/>
        </w:trPr>
        <w:tc>
          <w:tcPr>
            <w:tcW w:w="9654" w:type="dxa"/>
            <w:shd w:val="clear" w:color="000000" w:fill="FFFFFF"/>
            <w:tcMar>
              <w:left w:w="34" w:type="dxa"/>
              <w:right w:w="34" w:type="dxa"/>
            </w:tcMar>
          </w:tcPr>
          <w:p w:rsidR="00CB76E9" w:rsidRDefault="00F1490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B76E9" w:rsidRDefault="00F1490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CB76E9" w:rsidRDefault="00F149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76E9">
        <w:trPr>
          <w:trHeight w:hRule="exact" w:val="6235"/>
        </w:trPr>
        <w:tc>
          <w:tcPr>
            <w:tcW w:w="9654" w:type="dxa"/>
            <w:shd w:val="clear" w:color="000000" w:fill="FFFFFF"/>
            <w:tcMar>
              <w:left w:w="34" w:type="dxa"/>
              <w:right w:w="34" w:type="dxa"/>
            </w:tcMar>
          </w:tcPr>
          <w:p w:rsidR="00CB76E9" w:rsidRDefault="00F14900">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CB76E9" w:rsidRDefault="00F1490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B76E9" w:rsidRDefault="00F1490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B76E9" w:rsidRDefault="00F1490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B76E9" w:rsidRDefault="00F1490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B76E9" w:rsidRDefault="00F1490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B76E9" w:rsidRDefault="00F1490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B76E9" w:rsidRDefault="00F1490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B76E9" w:rsidRDefault="00F1490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B76E9" w:rsidRDefault="00F1490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B76E9" w:rsidRDefault="00F1490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B76E9" w:rsidRDefault="00F1490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B76E9">
        <w:trPr>
          <w:trHeight w:hRule="exact" w:val="277"/>
        </w:trPr>
        <w:tc>
          <w:tcPr>
            <w:tcW w:w="9640" w:type="dxa"/>
          </w:tcPr>
          <w:p w:rsidR="00CB76E9" w:rsidRDefault="00CB76E9"/>
        </w:tc>
      </w:tr>
      <w:tr w:rsidR="00CB76E9">
        <w:trPr>
          <w:trHeight w:hRule="exact" w:val="585"/>
        </w:trPr>
        <w:tc>
          <w:tcPr>
            <w:tcW w:w="9654" w:type="dxa"/>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B76E9">
        <w:trPr>
          <w:trHeight w:hRule="exact" w:val="8293"/>
        </w:trPr>
        <w:tc>
          <w:tcPr>
            <w:tcW w:w="9654" w:type="dxa"/>
            <w:shd w:val="clear" w:color="000000" w:fill="FFFFFF"/>
            <w:tcMar>
              <w:left w:w="34" w:type="dxa"/>
              <w:right w:w="34" w:type="dxa"/>
            </w:tcMar>
          </w:tcPr>
          <w:p w:rsidR="00CB76E9" w:rsidRDefault="00F1490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B76E9" w:rsidRDefault="00F1490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B76E9" w:rsidRDefault="00F1490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B76E9" w:rsidRDefault="00F1490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B76E9" w:rsidRDefault="00F1490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CB76E9" w:rsidRDefault="00F149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76E9">
        <w:trPr>
          <w:trHeight w:hRule="exact" w:val="5964"/>
        </w:trPr>
        <w:tc>
          <w:tcPr>
            <w:tcW w:w="9654" w:type="dxa"/>
            <w:shd w:val="clear" w:color="000000" w:fill="FFFFFF"/>
            <w:tcMar>
              <w:left w:w="34" w:type="dxa"/>
              <w:right w:w="34" w:type="dxa"/>
            </w:tcMar>
          </w:tcPr>
          <w:p w:rsidR="00CB76E9" w:rsidRDefault="00F14900">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CB76E9" w:rsidRDefault="00F1490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B76E9">
        <w:trPr>
          <w:trHeight w:hRule="exact" w:val="3830"/>
        </w:trPr>
        <w:tc>
          <w:tcPr>
            <w:tcW w:w="9654" w:type="dxa"/>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CB76E9">
        <w:trPr>
          <w:trHeight w:hRule="exact" w:val="2478"/>
        </w:trPr>
        <w:tc>
          <w:tcPr>
            <w:tcW w:w="9654" w:type="dxa"/>
            <w:shd w:val="clear" w:color="000000" w:fill="FFFFFF"/>
            <w:tcMar>
              <w:left w:w="34" w:type="dxa"/>
              <w:right w:w="34" w:type="dxa"/>
            </w:tcMar>
          </w:tcPr>
          <w:p w:rsidR="00CB76E9" w:rsidRDefault="00F14900">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CB76E9" w:rsidRDefault="00CB76E9"/>
    <w:sectPr w:rsidR="00CB76E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25776"/>
    <w:rsid w:val="00CB76E9"/>
    <w:rsid w:val="00D31453"/>
    <w:rsid w:val="00E209E2"/>
    <w:rsid w:val="00F14900"/>
    <w:rsid w:val="00F25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1BA8DE-33F3-4906-8A53-71942DF7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4900"/>
    <w:rPr>
      <w:color w:val="0563C1" w:themeColor="hyperlink"/>
      <w:u w:val="single"/>
    </w:rPr>
  </w:style>
  <w:style w:type="character" w:styleId="a4">
    <w:name w:val="Unresolved Mention"/>
    <w:basedOn w:val="a0"/>
    <w:uiPriority w:val="99"/>
    <w:semiHidden/>
    <w:unhideWhenUsed/>
    <w:rsid w:val="00925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25155"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13217"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8351"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theme" Target="theme/theme1.xml"/><Relationship Id="rId5" Type="http://schemas.openxmlformats.org/officeDocument/2006/relationships/hyperlink" Target="https://urait.ru/bcode/447155"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consultant.ru/edu/student/study/"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fontTable" Target="fontTable.xml"/><Relationship Id="rId4" Type="http://schemas.openxmlformats.org/officeDocument/2006/relationships/hyperlink" Target="https://urait.ru/bcode/452795" TargetMode="External"/><Relationship Id="rId9" Type="http://schemas.openxmlformats.org/officeDocument/2006/relationships/hyperlink" Target="https://urait.ru/bcode/449731"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7992</Words>
  <Characters>45559</Characters>
  <Application>Microsoft Office Word</Application>
  <DocSecurity>0</DocSecurity>
  <Lines>379</Lines>
  <Paragraphs>106</Paragraphs>
  <ScaleCrop>false</ScaleCrop>
  <Company>diakov.net</Company>
  <LinksUpToDate>false</LinksUpToDate>
  <CharactersWithSpaces>53445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2021-2022_ФГОС3++2021_Бак-ОФО-Э(УРиСД)(21)_plx_Теория и практика перестрахования</dc:title>
  <dc:creator>FastReport.NET</dc:creator>
  <cp:lastModifiedBy>Mark Bernstorf</cp:lastModifiedBy>
  <cp:revision>4</cp:revision>
  <dcterms:created xsi:type="dcterms:W3CDTF">2021-09-19T17:53:00Z</dcterms:created>
  <dcterms:modified xsi:type="dcterms:W3CDTF">2022-11-12T10:42:00Z</dcterms:modified>
</cp:coreProperties>
</file>